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965BEE" w:rsidRPr="00965BEE" w14:paraId="0E6F3C1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5C8F" w14:textId="77777777" w:rsidR="007C159A" w:rsidRPr="00965BE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A267" w14:textId="77777777" w:rsidR="007C159A" w:rsidRPr="00965BE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  <w:t>Ministerio de Agricultura, Ganadería y Alimentación</w:t>
            </w:r>
          </w:p>
        </w:tc>
      </w:tr>
      <w:tr w:rsidR="00965BEE" w:rsidRPr="00965BEE" w14:paraId="398302C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E1FD" w14:textId="77777777" w:rsidR="007C159A" w:rsidRPr="00965BE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9F3E" w14:textId="77777777" w:rsidR="007C159A" w:rsidRPr="00965BEE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  <w:t>201</w:t>
            </w:r>
            <w:r w:rsidR="007C159A" w:rsidRPr="00965BEE"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  <w:t xml:space="preserve"> </w:t>
            </w:r>
            <w:r w:rsidRPr="00965BEE"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965BEE" w14:paraId="7F3E12B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BD1F" w14:textId="77777777" w:rsidR="008C3C67" w:rsidRPr="00965BEE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  <w:t xml:space="preserve">TIPO DE </w:t>
            </w:r>
            <w:r w:rsidR="002D4CC5" w:rsidRPr="00965BEE"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  <w:t>PROCESO</w:t>
            </w:r>
            <w:r w:rsidRPr="00965BEE"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41E0" w14:textId="77777777" w:rsidR="002D4CC5" w:rsidRPr="00965BEE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  <w:t>Fase de Diagnóstico y Rediseño</w:t>
            </w:r>
          </w:p>
        </w:tc>
      </w:tr>
    </w:tbl>
    <w:p w14:paraId="0B60658D" w14:textId="77777777" w:rsidR="008C3C67" w:rsidRPr="00965BEE" w:rsidRDefault="008C3C67" w:rsidP="008C3C67">
      <w:pPr>
        <w:spacing w:after="0" w:line="240" w:lineRule="auto"/>
        <w:rPr>
          <w:rFonts w:ascii="Arial" w:eastAsia="Times New Roman" w:hAnsi="Arial" w:cs="Arial"/>
          <w:color w:val="262626" w:themeColor="text1" w:themeTint="D9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965BEE" w:rsidRPr="00965BEE" w14:paraId="1FDCE32D" w14:textId="77777777" w:rsidTr="00EC0E03">
        <w:tc>
          <w:tcPr>
            <w:tcW w:w="0" w:type="auto"/>
          </w:tcPr>
          <w:p w14:paraId="64B553DB" w14:textId="77777777" w:rsidR="008C3C67" w:rsidRPr="00965BEE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b/>
                <w:color w:val="262626" w:themeColor="text1" w:themeTint="D9"/>
                <w:lang w:eastAsia="es-GT"/>
              </w:rPr>
              <w:t>No.</w:t>
            </w:r>
          </w:p>
        </w:tc>
        <w:tc>
          <w:tcPr>
            <w:tcW w:w="0" w:type="auto"/>
          </w:tcPr>
          <w:p w14:paraId="1B5ED34D" w14:textId="77777777" w:rsidR="008C3C67" w:rsidRPr="00965BEE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eastAsia="Times New Roman" w:hAnsi="Arial" w:cs="Arial"/>
                <w:b/>
                <w:bCs/>
                <w:color w:val="262626" w:themeColor="text1" w:themeTint="D9"/>
                <w:lang w:eastAsia="es-GT"/>
              </w:rPr>
              <w:t>PREGUNTA</w:t>
            </w:r>
          </w:p>
        </w:tc>
      </w:tr>
      <w:tr w:rsidR="00965BEE" w:rsidRPr="00965BEE" w14:paraId="2690BFEE" w14:textId="77777777" w:rsidTr="00EC0E03">
        <w:tc>
          <w:tcPr>
            <w:tcW w:w="0" w:type="auto"/>
          </w:tcPr>
          <w:p w14:paraId="780403A5" w14:textId="77777777" w:rsidR="009C1CF1" w:rsidRPr="00965BEE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  <w:tc>
          <w:tcPr>
            <w:tcW w:w="0" w:type="auto"/>
          </w:tcPr>
          <w:p w14:paraId="4D0CCA06" w14:textId="77777777" w:rsidR="009C1CF1" w:rsidRPr="00965BEE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>NOMBRE DEL PROCESO</w:t>
            </w:r>
            <w:r w:rsidR="00B8491A"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O TRAMITE ADMINISTRATIVO </w:t>
            </w:r>
          </w:p>
          <w:p w14:paraId="643BBAF7" w14:textId="77777777" w:rsidR="0058010B" w:rsidRPr="00965BEE" w:rsidRDefault="0058010B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</w:p>
          <w:p w14:paraId="09208801" w14:textId="176DA195" w:rsidR="0058010B" w:rsidRPr="00965BEE" w:rsidRDefault="00965BEE" w:rsidP="005801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>AUTORIZACIÓN DE BIOLÓGICOS CONTRA INFLUENZA AVIAR, PRIMERA APLICACIÓN</w:t>
            </w:r>
          </w:p>
          <w:p w14:paraId="3EFF7636" w14:textId="25D2AD3F" w:rsidR="00DC3980" w:rsidRPr="00965BEE" w:rsidRDefault="00230FCE" w:rsidP="0058010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Cs/>
                <w:color w:val="262626" w:themeColor="text1" w:themeTint="D9"/>
              </w:rPr>
              <w:t>No está sistematizado</w:t>
            </w:r>
            <w:r w:rsidR="009F69BC" w:rsidRPr="00965BEE">
              <w:rPr>
                <w:rFonts w:ascii="Arial" w:hAnsi="Arial" w:cs="Arial"/>
                <w:bCs/>
                <w:color w:val="262626" w:themeColor="text1" w:themeTint="D9"/>
              </w:rPr>
              <w:t>.</w:t>
            </w:r>
          </w:p>
          <w:p w14:paraId="6966C497" w14:textId="77777777" w:rsidR="00DC3980" w:rsidRPr="00965BEE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262626" w:themeColor="text1" w:themeTint="D9"/>
              </w:rPr>
            </w:pPr>
          </w:p>
        </w:tc>
      </w:tr>
      <w:tr w:rsidR="00965BEE" w:rsidRPr="00965BEE" w14:paraId="74CCCC51" w14:textId="77777777" w:rsidTr="00EC0E03">
        <w:tc>
          <w:tcPr>
            <w:tcW w:w="0" w:type="auto"/>
          </w:tcPr>
          <w:p w14:paraId="1A1FD698" w14:textId="77777777" w:rsidR="008C3C67" w:rsidRPr="00965BEE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2</w:t>
            </w:r>
          </w:p>
        </w:tc>
        <w:tc>
          <w:tcPr>
            <w:tcW w:w="0" w:type="auto"/>
          </w:tcPr>
          <w:p w14:paraId="271F0316" w14:textId="77777777" w:rsidR="0058010B" w:rsidRPr="00965BEE" w:rsidRDefault="003A3867" w:rsidP="0058010B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>DIAGNOSTICO LEGAL</w:t>
            </w:r>
            <w:r w:rsidR="00B8491A"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(REVISIÓN DE NORMATIVA </w:t>
            </w:r>
            <w:r w:rsidR="000F69BE"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>O</w:t>
            </w:r>
            <w:r w:rsidR="00B8491A" w:rsidRPr="00965BEE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BASE LEGAL) </w:t>
            </w:r>
          </w:p>
          <w:p w14:paraId="7E4955B2" w14:textId="02E5412B" w:rsidR="00473B49" w:rsidRPr="00965BEE" w:rsidRDefault="00473B49" w:rsidP="003C09B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 xml:space="preserve">Acuerdo Ministerial </w:t>
            </w:r>
            <w:r w:rsidR="00316AF1" w:rsidRPr="00965BEE">
              <w:rPr>
                <w:rFonts w:ascii="Arial" w:hAnsi="Arial" w:cs="Arial"/>
                <w:color w:val="262626" w:themeColor="text1" w:themeTint="D9"/>
              </w:rPr>
              <w:t xml:space="preserve">No. </w:t>
            </w:r>
            <w:r w:rsidRPr="00965BEE">
              <w:rPr>
                <w:rFonts w:ascii="Arial" w:hAnsi="Arial" w:cs="Arial"/>
                <w:color w:val="262626" w:themeColor="text1" w:themeTint="D9"/>
              </w:rPr>
              <w:t>224</w:t>
            </w:r>
            <w:r w:rsidR="0011223C" w:rsidRPr="00965BEE">
              <w:rPr>
                <w:rFonts w:ascii="Arial" w:hAnsi="Arial" w:cs="Arial"/>
                <w:color w:val="262626" w:themeColor="text1" w:themeTint="D9"/>
              </w:rPr>
              <w:t>-</w:t>
            </w:r>
            <w:r w:rsidRPr="00965BEE">
              <w:rPr>
                <w:rFonts w:ascii="Arial" w:hAnsi="Arial" w:cs="Arial"/>
                <w:color w:val="262626" w:themeColor="text1" w:themeTint="D9"/>
              </w:rPr>
              <w:t>2021</w:t>
            </w:r>
            <w:r w:rsidR="0011223C" w:rsidRPr="00965BEE">
              <w:rPr>
                <w:rFonts w:ascii="Arial" w:hAnsi="Arial" w:cs="Arial"/>
                <w:color w:val="262626" w:themeColor="text1" w:themeTint="D9"/>
              </w:rPr>
              <w:t xml:space="preserve">, </w:t>
            </w:r>
            <w:r w:rsidR="005C7CAC" w:rsidRPr="00965BEE">
              <w:rPr>
                <w:rFonts w:ascii="Arial" w:hAnsi="Arial" w:cs="Arial"/>
                <w:color w:val="262626" w:themeColor="text1" w:themeTint="D9"/>
              </w:rPr>
              <w:t>Instrumento Técnico – Sanitario creado para el Programa de vacunación Temporal Emergente y Preventivo (profiláctico) en todo el territorio nacional contra la enfermedad denominada Influenza Aviar de Alta Patogenicidad H7N3 (IAAP+H7N3).</w:t>
            </w:r>
          </w:p>
          <w:p w14:paraId="2D035B28" w14:textId="0AA9A9C4" w:rsidR="0013447A" w:rsidRPr="00965BEE" w:rsidRDefault="003C09B8" w:rsidP="0089296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Acuerdo Ministerial No. 1528-2003 Disposiciones que regulan E</w:t>
            </w:r>
            <w:r w:rsidR="00EE70CA">
              <w:rPr>
                <w:rFonts w:ascii="Arial" w:hAnsi="Arial" w:cs="Arial"/>
                <w:color w:val="262626" w:themeColor="text1" w:themeTint="D9"/>
              </w:rPr>
              <w:t>l Programa Nacional de Sanidad A</w:t>
            </w:r>
            <w:r w:rsidRPr="00965BEE">
              <w:rPr>
                <w:rFonts w:ascii="Arial" w:hAnsi="Arial" w:cs="Arial"/>
                <w:color w:val="262626" w:themeColor="text1" w:themeTint="D9"/>
              </w:rPr>
              <w:t>vícola – PROSA-.</w:t>
            </w:r>
          </w:p>
        </w:tc>
      </w:tr>
      <w:tr w:rsidR="00965BEE" w:rsidRPr="00965BEE" w14:paraId="5A160ABC" w14:textId="77777777" w:rsidTr="00EC0E03">
        <w:tc>
          <w:tcPr>
            <w:tcW w:w="0" w:type="auto"/>
          </w:tcPr>
          <w:p w14:paraId="370F22C4" w14:textId="3428A183" w:rsidR="008C3C67" w:rsidRPr="00965BEE" w:rsidRDefault="00EE07AE" w:rsidP="00EE0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lang w:eastAsia="es-GT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3</w:t>
            </w:r>
          </w:p>
        </w:tc>
        <w:tc>
          <w:tcPr>
            <w:tcW w:w="0" w:type="auto"/>
          </w:tcPr>
          <w:p w14:paraId="5AB58A6D" w14:textId="2B94831B" w:rsidR="008C3C67" w:rsidRPr="00965BEE" w:rsidRDefault="00965BEE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  <w:t>DISEÑO ACTUAL Y RED</w:t>
            </w:r>
            <w:r w:rsidR="006456CC"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  <w:t>I</w:t>
            </w:r>
            <w:r w:rsidRPr="00965BEE"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  <w:t xml:space="preserve">SEÑO DEL PROCEDIMIENTO </w:t>
            </w:r>
          </w:p>
          <w:p w14:paraId="7E878E15" w14:textId="77777777" w:rsidR="002D4CC5" w:rsidRPr="00965BEE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965BEE" w:rsidRPr="00965BEE" w14:paraId="62DF8394" w14:textId="77777777" w:rsidTr="00B0470C">
              <w:tc>
                <w:tcPr>
                  <w:tcW w:w="3847" w:type="dxa"/>
                </w:tcPr>
                <w:p w14:paraId="67B8A7E6" w14:textId="77777777" w:rsidR="00F33892" w:rsidRPr="00965BEE" w:rsidRDefault="00F33892" w:rsidP="00F33892">
                  <w:pPr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  <w:t xml:space="preserve">Requisitos actuales </w:t>
                  </w:r>
                </w:p>
              </w:tc>
              <w:tc>
                <w:tcPr>
                  <w:tcW w:w="4105" w:type="dxa"/>
                </w:tcPr>
                <w:p w14:paraId="320E1F9C" w14:textId="77777777" w:rsidR="00F33892" w:rsidRPr="00965BEE" w:rsidRDefault="00F33892" w:rsidP="00F33892">
                  <w:pPr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  <w:t>Requisitos propuestos</w:t>
                  </w:r>
                </w:p>
              </w:tc>
            </w:tr>
            <w:tr w:rsidR="00965BEE" w:rsidRPr="00965BEE" w14:paraId="00B76796" w14:textId="77777777" w:rsidTr="00B0470C">
              <w:tc>
                <w:tcPr>
                  <w:tcW w:w="3847" w:type="dxa"/>
                </w:tcPr>
                <w:p w14:paraId="33C7B1CA" w14:textId="14CE43B3" w:rsidR="00F33892" w:rsidRPr="00965BEE" w:rsidRDefault="006359FC" w:rsidP="0067275F">
                  <w:pPr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1.</w:t>
                  </w:r>
                  <w:r w:rsidR="00F33892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 </w:t>
                  </w:r>
                  <w:r w:rsidR="0067275F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F</w:t>
                  </w:r>
                  <w:r w:rsidR="00F33892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ormato de solicitud</w:t>
                  </w:r>
                  <w:r w:rsidR="0067275F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0EFC50E0" w14:textId="6F86A229" w:rsidR="00F33892" w:rsidRPr="00965BEE" w:rsidRDefault="006359FC" w:rsidP="00F33892">
                  <w:pPr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1.</w:t>
                  </w:r>
                  <w:r w:rsidR="00F33892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 </w:t>
                  </w:r>
                  <w:r w:rsidR="003C09B8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Número de registro de </w:t>
                  </w:r>
                  <w:r w:rsidR="00F33892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Granja en el Programa</w:t>
                  </w:r>
                  <w:r w:rsidR="0013447A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.</w:t>
                  </w:r>
                </w:p>
              </w:tc>
            </w:tr>
            <w:tr w:rsidR="00965BEE" w:rsidRPr="00965BEE" w14:paraId="6C2FD912" w14:textId="77777777" w:rsidTr="00B0470C">
              <w:tc>
                <w:tcPr>
                  <w:tcW w:w="3847" w:type="dxa"/>
                </w:tcPr>
                <w:p w14:paraId="170DA08A" w14:textId="3CF741AB" w:rsidR="00F33892" w:rsidRPr="00965BEE" w:rsidRDefault="006359FC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2.</w:t>
                  </w:r>
                  <w:r w:rsidR="00F33892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 </w:t>
                  </w:r>
                  <w:r w:rsidR="007D4FAD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Gr</w:t>
                  </w:r>
                  <w:r w:rsidR="0067275F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anja registrada en el Programa.</w:t>
                  </w:r>
                </w:p>
              </w:tc>
              <w:tc>
                <w:tcPr>
                  <w:tcW w:w="4105" w:type="dxa"/>
                </w:tcPr>
                <w:p w14:paraId="7440920C" w14:textId="3A8E6805" w:rsidR="00F33892" w:rsidRPr="00965BEE" w:rsidRDefault="0013447A" w:rsidP="00B0470C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2. </w:t>
                  </w:r>
                  <w:r w:rsidR="003C09B8" w:rsidRPr="00965BEE"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>Timbre de Médico Veterinario correspondiente</w:t>
                  </w:r>
                </w:p>
              </w:tc>
            </w:tr>
            <w:tr w:rsidR="00965BEE" w:rsidRPr="00965BEE" w14:paraId="3924C94C" w14:textId="77777777" w:rsidTr="00B0470C">
              <w:tc>
                <w:tcPr>
                  <w:tcW w:w="3847" w:type="dxa"/>
                </w:tcPr>
                <w:p w14:paraId="02A77B28" w14:textId="56BE3663" w:rsidR="007D4FAD" w:rsidRPr="00965BEE" w:rsidRDefault="000545C0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3</w:t>
                  </w:r>
                  <w:r w:rsidR="006359FC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.</w:t>
                  </w:r>
                  <w:r w:rsidR="007D4FAD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 </w:t>
                  </w:r>
                  <w:r w:rsidR="0067275F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Timbre Médico Veterinario y zootecnista de Q50</w:t>
                  </w:r>
                </w:p>
              </w:tc>
              <w:tc>
                <w:tcPr>
                  <w:tcW w:w="4105" w:type="dxa"/>
                </w:tcPr>
                <w:p w14:paraId="6E2C6B7F" w14:textId="4909541C" w:rsidR="007D4FAD" w:rsidRPr="00965BEE" w:rsidRDefault="007D4FAD" w:rsidP="00B0470C">
                  <w:pPr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</w:pPr>
                </w:p>
              </w:tc>
            </w:tr>
          </w:tbl>
          <w:p w14:paraId="06ABE533" w14:textId="1CD71FF8" w:rsidR="009345E9" w:rsidRPr="00965BEE" w:rsidRDefault="009345E9" w:rsidP="0058010B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hAnsi="Arial" w:cs="Arial"/>
                <w:color w:val="262626" w:themeColor="text1" w:themeTint="D9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965BEE" w:rsidRPr="00965BEE" w14:paraId="101ED111" w14:textId="77777777" w:rsidTr="00B0470C">
              <w:tc>
                <w:tcPr>
                  <w:tcW w:w="3847" w:type="dxa"/>
                </w:tcPr>
                <w:p w14:paraId="0B847D51" w14:textId="77777777" w:rsidR="00F33892" w:rsidRPr="00965BEE" w:rsidRDefault="00F33892" w:rsidP="00B0470C">
                  <w:pPr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  <w:t>Diseño Actual</w:t>
                  </w:r>
                </w:p>
                <w:p w14:paraId="74C85135" w14:textId="77777777" w:rsidR="00F33892" w:rsidRPr="00965BEE" w:rsidRDefault="00F33892" w:rsidP="00B0470C">
                  <w:pPr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</w:pPr>
                </w:p>
              </w:tc>
              <w:tc>
                <w:tcPr>
                  <w:tcW w:w="4105" w:type="dxa"/>
                </w:tcPr>
                <w:p w14:paraId="43E054B7" w14:textId="77777777" w:rsidR="00F33892" w:rsidRPr="00965BEE" w:rsidRDefault="00F33892" w:rsidP="00B0470C">
                  <w:pPr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/>
                      <w:bCs/>
                      <w:color w:val="262626" w:themeColor="text1" w:themeTint="D9"/>
                    </w:rPr>
                    <w:t>Diseño propuesto</w:t>
                  </w:r>
                </w:p>
              </w:tc>
            </w:tr>
            <w:tr w:rsidR="00965BEE" w:rsidRPr="00965BEE" w14:paraId="77417173" w14:textId="77777777" w:rsidTr="00B0470C">
              <w:tc>
                <w:tcPr>
                  <w:tcW w:w="3847" w:type="dxa"/>
                </w:tcPr>
                <w:p w14:paraId="094731D3" w14:textId="3D8522A0" w:rsidR="0013447A" w:rsidRPr="00965BEE" w:rsidRDefault="00FD0ACD" w:rsidP="0013447A">
                  <w:pPr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1.</w:t>
                  </w:r>
                  <w:r w:rsidR="0013447A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 Usuario presenta formulario de solicitud </w:t>
                  </w:r>
                  <w:r w:rsidR="0067275F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con un timbre MVZ de Q50.00 </w:t>
                  </w:r>
                  <w:r w:rsidR="0013447A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y se </w:t>
                  </w:r>
                  <w:r w:rsidR="00965BEE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traslada </w:t>
                  </w:r>
                  <w:r w:rsidR="00965BEE"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al Profesional</w:t>
                  </w:r>
                  <w:r w:rsidR="0013447A"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Analista.</w:t>
                  </w:r>
                </w:p>
              </w:tc>
              <w:tc>
                <w:tcPr>
                  <w:tcW w:w="4105" w:type="dxa"/>
                </w:tcPr>
                <w:p w14:paraId="0B4F2B6B" w14:textId="4D209C20" w:rsidR="0013447A" w:rsidRPr="00965BEE" w:rsidRDefault="0013447A" w:rsidP="00F03DAE">
                  <w:pPr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1. El </w:t>
                  </w:r>
                  <w:r w:rsidR="00F03DA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u</w:t>
                  </w: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suario completa formulario en el sistema informático</w:t>
                  </w:r>
                  <w:r w:rsidR="00F03DA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 y </w:t>
                  </w: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carga documentos requeridos. 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</w:t>
                  </w:r>
                </w:p>
              </w:tc>
            </w:tr>
            <w:tr w:rsidR="0067275F" w:rsidRPr="00965BEE" w14:paraId="7D1FD806" w14:textId="77777777" w:rsidTr="00B0470C">
              <w:tc>
                <w:tcPr>
                  <w:tcW w:w="3847" w:type="dxa"/>
                </w:tcPr>
                <w:p w14:paraId="44E0BEED" w14:textId="77777777" w:rsid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2. Profesional analista 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Recibe y analiza el expediente</w:t>
                  </w:r>
                  <w:r>
                    <w:rPr>
                      <w:rFonts w:ascii="Arial" w:eastAsia="Times New Roman" w:hAnsi="Arial" w:cs="Arial"/>
                      <w:color w:val="262626" w:themeColor="text1" w:themeTint="D9"/>
                    </w:rPr>
                    <w:t>.</w:t>
                  </w:r>
                </w:p>
                <w:p w14:paraId="1E80D437" w14:textId="36E5A46C" w:rsid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62626" w:themeColor="text1" w:themeTint="D9"/>
                    </w:rPr>
                  </w:pPr>
                  <w:r>
                    <w:rPr>
                      <w:rFonts w:ascii="Arial" w:eastAsia="Times New Roman" w:hAnsi="Arial" w:cs="Arial"/>
                      <w:color w:val="262626" w:themeColor="text1" w:themeTint="D9"/>
                    </w:rPr>
                    <w:t>SI: sigue paso 3</w:t>
                  </w:r>
                </w:p>
                <w:p w14:paraId="24AA30DB" w14:textId="67BAB3D8" w:rsidR="0067275F" w:rsidRPr="00965BEE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>
                    <w:rPr>
                      <w:rFonts w:ascii="Arial" w:eastAsia="Times New Roman" w:hAnsi="Arial" w:cs="Arial"/>
                      <w:color w:val="262626" w:themeColor="text1" w:themeTint="D9"/>
                    </w:rPr>
                    <w:t>NO: Devuelve para subsanar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correcciones. </w:t>
                  </w:r>
                </w:p>
              </w:tc>
              <w:tc>
                <w:tcPr>
                  <w:tcW w:w="4105" w:type="dxa"/>
                </w:tcPr>
                <w:p w14:paraId="4C6C9110" w14:textId="77777777" w:rsidR="0067275F" w:rsidRDefault="0067275F" w:rsidP="0067275F">
                  <w:pPr>
                    <w:jc w:val="both"/>
                    <w:rPr>
                      <w:rFonts w:ascii="Arial" w:eastAsia="Times New Roman" w:hAnsi="Arial" w:cs="Arial"/>
                      <w:color w:val="262626" w:themeColor="text1" w:themeTint="D9"/>
                    </w:rPr>
                  </w:pP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2. El Profesional Analista recibe expediente en bandeja y revisa.</w:t>
                  </w:r>
                </w:p>
                <w:p w14:paraId="28D6F90E" w14:textId="1B349CB5" w:rsidR="0067275F" w:rsidRPr="00965BEE" w:rsidRDefault="0067275F" w:rsidP="0067275F">
                  <w:pPr>
                    <w:jc w:val="both"/>
                    <w:rPr>
                      <w:rFonts w:ascii="Arial" w:eastAsia="Times New Roman" w:hAnsi="Arial" w:cs="Arial"/>
                      <w:color w:val="262626" w:themeColor="text1" w:themeTint="D9"/>
                    </w:rPr>
                  </w:pP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Si: Sigue paso 3. </w:t>
                  </w:r>
                </w:p>
                <w:p w14:paraId="30210093" w14:textId="2DC83C9D" w:rsidR="0067275F" w:rsidRPr="00965BEE" w:rsidRDefault="0067275F" w:rsidP="0067275F">
                  <w:pPr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No: Devuelve para </w:t>
                  </w:r>
                  <w:r>
                    <w:rPr>
                      <w:rFonts w:ascii="Arial" w:eastAsia="Times New Roman" w:hAnsi="Arial" w:cs="Arial"/>
                      <w:color w:val="262626" w:themeColor="text1" w:themeTint="D9"/>
                    </w:rPr>
                    <w:t>correcciones y regresa a paso 1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para subsanar en un plazo no mayor de 15 días.</w:t>
                  </w:r>
                </w:p>
              </w:tc>
            </w:tr>
            <w:tr w:rsidR="0067275F" w:rsidRPr="00965BEE" w14:paraId="283768BE" w14:textId="77777777" w:rsidTr="00B0470C">
              <w:tc>
                <w:tcPr>
                  <w:tcW w:w="3847" w:type="dxa"/>
                </w:tcPr>
                <w:p w14:paraId="49AF491A" w14:textId="3EA20917" w:rsidR="0067275F" w:rsidRPr="00965BEE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3</w:t>
                  </w: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. 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Ingreso a la base de datos</w:t>
                  </w:r>
                </w:p>
              </w:tc>
              <w:tc>
                <w:tcPr>
                  <w:tcW w:w="4105" w:type="dxa"/>
                </w:tcPr>
                <w:p w14:paraId="64944C13" w14:textId="59039DD6" w:rsidR="0067275F" w:rsidRP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67275F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3. El Profesional Analista emite autorización de biológicos en el sistema informático. </w:t>
                  </w:r>
                </w:p>
              </w:tc>
            </w:tr>
            <w:tr w:rsidR="0067275F" w:rsidRPr="00965BEE" w14:paraId="1BD0EBAC" w14:textId="77777777" w:rsidTr="00B0470C">
              <w:tc>
                <w:tcPr>
                  <w:tcW w:w="3847" w:type="dxa"/>
                </w:tcPr>
                <w:p w14:paraId="70BA13D1" w14:textId="7C219BCB" w:rsidR="0067275F" w:rsidRPr="00965BEE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4. </w:t>
                  </w:r>
                  <w:r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E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misión de Autorización para despacho a ente distribuidor de vacuna.</w:t>
                  </w:r>
                </w:p>
              </w:tc>
              <w:tc>
                <w:tcPr>
                  <w:tcW w:w="4105" w:type="dxa"/>
                </w:tcPr>
                <w:p w14:paraId="20B6CFEC" w14:textId="77777777" w:rsidR="0067275F" w:rsidRP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67275F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4. El Jefe de Departamento recibe autorización de biológicos en bandeja y revisa.</w:t>
                  </w:r>
                </w:p>
                <w:p w14:paraId="20536734" w14:textId="77777777" w:rsidR="0067275F" w:rsidRP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67275F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Si: Sigue paso 5.</w:t>
                  </w:r>
                </w:p>
                <w:p w14:paraId="2D972E1D" w14:textId="3AAB00E5" w:rsidR="0067275F" w:rsidRP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67275F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No: Devuelve con correcciones y regresa a paso 3.</w:t>
                  </w:r>
                </w:p>
              </w:tc>
            </w:tr>
            <w:tr w:rsidR="0067275F" w:rsidRPr="00965BEE" w14:paraId="2F0A8E66" w14:textId="77777777" w:rsidTr="00B0470C">
              <w:tc>
                <w:tcPr>
                  <w:tcW w:w="3847" w:type="dxa"/>
                </w:tcPr>
                <w:p w14:paraId="09E0CDDA" w14:textId="77777777" w:rsid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262626" w:themeColor="text1" w:themeTint="D9"/>
                    </w:rPr>
                  </w:pPr>
                  <w:r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lastRenderedPageBreak/>
                    <w:t xml:space="preserve">5. 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El Jefe del Programa Nacional de Sanidad Avícola revisa el cumplimiento de requisitos</w:t>
                  </w:r>
                  <w:r>
                    <w:rPr>
                      <w:rFonts w:ascii="Arial" w:eastAsia="Times New Roman" w:hAnsi="Arial" w:cs="Arial"/>
                      <w:color w:val="262626" w:themeColor="text1" w:themeTint="D9"/>
                    </w:rPr>
                    <w:t>.</w:t>
                  </w:r>
                  <w:r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</w:t>
                  </w:r>
                </w:p>
                <w:p w14:paraId="48F96218" w14:textId="29349047" w:rsidR="0067275F" w:rsidRP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67275F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Si: Sigue paso 6.</w:t>
                  </w:r>
                </w:p>
                <w:p w14:paraId="38EDF6DB" w14:textId="0E1FB6CF" w:rsidR="0067275F" w:rsidRPr="00965BEE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67275F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No: Devuelve con correcciones y regresa a paso 4.</w:t>
                  </w:r>
                </w:p>
              </w:tc>
              <w:tc>
                <w:tcPr>
                  <w:tcW w:w="4105" w:type="dxa"/>
                </w:tcPr>
                <w:p w14:paraId="1C241371" w14:textId="53463409" w:rsidR="0067275F" w:rsidRPr="0067275F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 w:rsidRPr="0067275F">
                    <w:rPr>
                      <w:rFonts w:ascii="Arial" w:eastAsia="Times New Roman" w:hAnsi="Arial" w:cs="Arial"/>
                      <w:color w:val="0D0D0D" w:themeColor="text1" w:themeTint="F2"/>
                    </w:rPr>
                    <w:t>5. El Jefe de Departamento valida autorización de biológicos y notifica al usuario por medio del sistema informático y a la Casa Comercial por medio de correo electrónico.</w:t>
                  </w:r>
                </w:p>
              </w:tc>
            </w:tr>
            <w:tr w:rsidR="0067275F" w:rsidRPr="00965BEE" w14:paraId="0F2C76A1" w14:textId="77777777" w:rsidTr="00B0470C">
              <w:tc>
                <w:tcPr>
                  <w:tcW w:w="3847" w:type="dxa"/>
                </w:tcPr>
                <w:p w14:paraId="45D02BFB" w14:textId="26ED1CB1" w:rsidR="0067275F" w:rsidRPr="00965BEE" w:rsidRDefault="00F97D11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6</w:t>
                  </w:r>
                  <w:r w:rsidR="0067275F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. </w:t>
                  </w:r>
                  <w:r w:rsidR="0067275F"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El Jefe del Programa Nacional de Sanidad Avícola firma</w:t>
                  </w:r>
                  <w:r w:rsidR="0067275F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la autorización</w:t>
                  </w:r>
                  <w:r w:rsidR="0067275F"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5E341592" w14:textId="579F0AF1" w:rsidR="0067275F" w:rsidRPr="00965BEE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</w:p>
              </w:tc>
            </w:tr>
            <w:tr w:rsidR="0067275F" w:rsidRPr="00965BEE" w14:paraId="4BB6BB9E" w14:textId="77777777" w:rsidTr="00B0470C">
              <w:tc>
                <w:tcPr>
                  <w:tcW w:w="3847" w:type="dxa"/>
                </w:tcPr>
                <w:p w14:paraId="2ECA504B" w14:textId="1B583C20" w:rsidR="0067275F" w:rsidRPr="00965BEE" w:rsidRDefault="00F97D11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  <w:r>
                    <w:rPr>
                      <w:rFonts w:ascii="Arial" w:hAnsi="Arial" w:cs="Arial"/>
                      <w:bCs/>
                      <w:color w:val="262626" w:themeColor="text1" w:themeTint="D9"/>
                    </w:rPr>
                    <w:t>7</w:t>
                  </w:r>
                  <w:r w:rsidR="0067275F" w:rsidRPr="00965BEE">
                    <w:rPr>
                      <w:rFonts w:ascii="Arial" w:hAnsi="Arial" w:cs="Arial"/>
                      <w:bCs/>
                      <w:color w:val="262626" w:themeColor="text1" w:themeTint="D9"/>
                    </w:rPr>
                    <w:t xml:space="preserve">. </w:t>
                  </w:r>
                  <w:r w:rsidR="0067275F"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Se entrega la autorización de despacho de vacuna al ente distribuidor, Médico Veterinario </w:t>
                  </w:r>
                  <w:r w:rsidR="0067275F">
                    <w:rPr>
                      <w:rFonts w:ascii="Arial" w:eastAsia="Times New Roman" w:hAnsi="Arial" w:cs="Arial"/>
                      <w:color w:val="262626" w:themeColor="text1" w:themeTint="D9"/>
                    </w:rPr>
                    <w:t>Responsable Sanitario de la unidad de producción avícola</w:t>
                  </w:r>
                  <w:r w:rsidR="0067275F" w:rsidRPr="00965BEE">
                    <w:rPr>
                      <w:rFonts w:ascii="Arial" w:eastAsia="Times New Roman" w:hAnsi="Arial" w:cs="Arial"/>
                      <w:color w:val="262626" w:themeColor="text1" w:themeTint="D9"/>
                    </w:rPr>
                    <w:t xml:space="preserve"> y usuario.</w:t>
                  </w:r>
                </w:p>
              </w:tc>
              <w:tc>
                <w:tcPr>
                  <w:tcW w:w="4105" w:type="dxa"/>
                </w:tcPr>
                <w:p w14:paraId="22770991" w14:textId="77777777" w:rsidR="0067275F" w:rsidRPr="00965BEE" w:rsidRDefault="0067275F" w:rsidP="0067275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62626" w:themeColor="text1" w:themeTint="D9"/>
                    </w:rPr>
                  </w:pPr>
                </w:p>
              </w:tc>
            </w:tr>
          </w:tbl>
          <w:p w14:paraId="69724297" w14:textId="77777777" w:rsidR="007D4FAD" w:rsidRPr="00965BEE" w:rsidRDefault="007D4FAD" w:rsidP="007D4FAD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</w:p>
          <w:p w14:paraId="4707EF7C" w14:textId="77777777" w:rsidR="0058010B" w:rsidRPr="00965BEE" w:rsidRDefault="0058010B" w:rsidP="0058010B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  <w:t>Tiempo:</w:t>
            </w:r>
            <w:r w:rsidRPr="00965BEE">
              <w:rPr>
                <w:rFonts w:ascii="Arial" w:hAnsi="Arial" w:cs="Arial"/>
                <w:color w:val="262626" w:themeColor="text1" w:themeTint="D9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965BEE" w:rsidRPr="00965BEE" w14:paraId="5C6A1B9B" w14:textId="77777777" w:rsidTr="00604A99">
              <w:tc>
                <w:tcPr>
                  <w:tcW w:w="4004" w:type="dxa"/>
                </w:tcPr>
                <w:p w14:paraId="167B4449" w14:textId="77777777" w:rsidR="0058010B" w:rsidRPr="00965BEE" w:rsidRDefault="0058010B" w:rsidP="0058010B">
                  <w:pPr>
                    <w:jc w:val="center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lang w:eastAsia="es-GT"/>
                    </w:rPr>
                  </w:pPr>
                  <w:r w:rsidRPr="00965BE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11F76F00" w14:textId="22018452" w:rsidR="0058010B" w:rsidRPr="00965BEE" w:rsidRDefault="008D4C07" w:rsidP="008D4C07">
                  <w:pPr>
                    <w:jc w:val="center"/>
                    <w:rPr>
                      <w:rFonts w:ascii="Arial" w:hAnsi="Arial" w:cs="Arial"/>
                      <w:b/>
                      <w:color w:val="262626" w:themeColor="text1" w:themeTint="D9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58010B" w:rsidRPr="00965BEE">
                    <w:rPr>
                      <w:rFonts w:ascii="Arial" w:hAnsi="Arial" w:cs="Arial"/>
                      <w:b/>
                      <w:color w:val="262626" w:themeColor="text1" w:themeTint="D9"/>
                      <w:lang w:eastAsia="es-GT"/>
                    </w:rPr>
                    <w:t>:</w:t>
                  </w:r>
                </w:p>
              </w:tc>
            </w:tr>
            <w:tr w:rsidR="00965BEE" w:rsidRPr="00965BEE" w14:paraId="29ED053D" w14:textId="77777777" w:rsidTr="00604A99">
              <w:tc>
                <w:tcPr>
                  <w:tcW w:w="4004" w:type="dxa"/>
                </w:tcPr>
                <w:p w14:paraId="6DB1E385" w14:textId="625A5D83" w:rsidR="0058010B" w:rsidRPr="00965BEE" w:rsidRDefault="0058010B" w:rsidP="0058010B">
                  <w:pPr>
                    <w:jc w:val="both"/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</w:pPr>
                  <w:r w:rsidRPr="00965BEE"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>3 días</w:t>
                  </w:r>
                </w:p>
              </w:tc>
              <w:tc>
                <w:tcPr>
                  <w:tcW w:w="4027" w:type="dxa"/>
                </w:tcPr>
                <w:p w14:paraId="5C7259D4" w14:textId="46E90531" w:rsidR="0058010B" w:rsidRPr="00965BEE" w:rsidRDefault="00F97D11" w:rsidP="0058010B">
                  <w:pPr>
                    <w:jc w:val="both"/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>1 día</w:t>
                  </w:r>
                </w:p>
              </w:tc>
            </w:tr>
          </w:tbl>
          <w:p w14:paraId="04EECC3B" w14:textId="77777777" w:rsidR="0058010B" w:rsidRPr="00965BEE" w:rsidRDefault="0058010B" w:rsidP="0058010B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</w:p>
          <w:p w14:paraId="581DA975" w14:textId="77777777" w:rsidR="0058010B" w:rsidRPr="00965BEE" w:rsidRDefault="0058010B" w:rsidP="005801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965BEE" w:rsidRPr="00965BEE" w14:paraId="09ADEC78" w14:textId="77777777" w:rsidTr="00604A99">
              <w:tc>
                <w:tcPr>
                  <w:tcW w:w="4004" w:type="dxa"/>
                </w:tcPr>
                <w:p w14:paraId="04FAC5EC" w14:textId="6E1A82A4" w:rsidR="0058010B" w:rsidRPr="00965BEE" w:rsidRDefault="0058010B" w:rsidP="0058010B">
                  <w:pPr>
                    <w:jc w:val="both"/>
                    <w:rPr>
                      <w:rFonts w:ascii="Arial" w:hAnsi="Arial" w:cs="Arial"/>
                      <w:b/>
                      <w:color w:val="262626" w:themeColor="text1" w:themeTint="D9"/>
                      <w:lang w:eastAsia="es-GT"/>
                    </w:rPr>
                  </w:pPr>
                  <w:r w:rsidRPr="00965BEE">
                    <w:rPr>
                      <w:rFonts w:ascii="Arial" w:hAnsi="Arial" w:cs="Arial"/>
                      <w:b/>
                      <w:color w:val="262626" w:themeColor="text1" w:themeTint="D9"/>
                      <w:lang w:eastAsia="es-GT"/>
                    </w:rPr>
                    <w:t>Actual</w:t>
                  </w:r>
                  <w:r w:rsidRPr="00965BEE"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>:   Ninguno</w:t>
                  </w:r>
                </w:p>
              </w:tc>
              <w:tc>
                <w:tcPr>
                  <w:tcW w:w="4027" w:type="dxa"/>
                </w:tcPr>
                <w:p w14:paraId="27552D0C" w14:textId="7CA8F685" w:rsidR="0058010B" w:rsidRPr="00965BEE" w:rsidRDefault="0058010B" w:rsidP="0058010B">
                  <w:pPr>
                    <w:jc w:val="both"/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</w:pPr>
                  <w:r w:rsidRPr="00965BEE">
                    <w:rPr>
                      <w:rFonts w:ascii="Arial" w:hAnsi="Arial" w:cs="Arial"/>
                      <w:b/>
                      <w:color w:val="262626" w:themeColor="text1" w:themeTint="D9"/>
                      <w:lang w:eastAsia="es-GT"/>
                    </w:rPr>
                    <w:t>Propuesto</w:t>
                  </w:r>
                  <w:r w:rsidRPr="00965BEE"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>:  Ninguno.</w:t>
                  </w:r>
                </w:p>
              </w:tc>
            </w:tr>
          </w:tbl>
          <w:p w14:paraId="70557987" w14:textId="77777777" w:rsidR="0058010B" w:rsidRPr="00965BEE" w:rsidRDefault="0058010B" w:rsidP="0058010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</w:p>
          <w:p w14:paraId="1A242A41" w14:textId="77777777" w:rsidR="0058010B" w:rsidRPr="00965BEE" w:rsidRDefault="0058010B" w:rsidP="0058010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</w:pPr>
            <w:r w:rsidRPr="00965BEE">
              <w:rPr>
                <w:rFonts w:ascii="Arial" w:hAnsi="Arial" w:cs="Arial"/>
                <w:b/>
                <w:bCs/>
                <w:color w:val="262626" w:themeColor="text1" w:themeTint="D9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965BEE" w:rsidRPr="00965BEE" w14:paraId="3155A5F7" w14:textId="77777777" w:rsidTr="00604A99">
              <w:tc>
                <w:tcPr>
                  <w:tcW w:w="8446" w:type="dxa"/>
                </w:tcPr>
                <w:p w14:paraId="567F2446" w14:textId="77777777" w:rsidR="0058010B" w:rsidRPr="00965BEE" w:rsidRDefault="0058010B" w:rsidP="0058010B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</w:pPr>
                  <w:r w:rsidRPr="00965BEE"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>Colegio de Médicos Veterinarios</w:t>
                  </w:r>
                </w:p>
                <w:p w14:paraId="07B7CD8F" w14:textId="06611C16" w:rsidR="0058010B" w:rsidRPr="00965BEE" w:rsidRDefault="0058010B" w:rsidP="0058010B">
                  <w:pPr>
                    <w:pStyle w:val="Prrafodelista"/>
                    <w:ind w:left="1068"/>
                    <w:jc w:val="both"/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</w:pPr>
                  <w:r w:rsidRPr="00965BEE">
                    <w:rPr>
                      <w:rFonts w:ascii="Arial" w:hAnsi="Arial" w:cs="Arial"/>
                      <w:color w:val="262626" w:themeColor="text1" w:themeTint="D9"/>
                      <w:lang w:eastAsia="es-GT"/>
                    </w:rPr>
                    <w:t xml:space="preserve"> </w:t>
                  </w:r>
                </w:p>
              </w:tc>
            </w:tr>
          </w:tbl>
          <w:p w14:paraId="5F719177" w14:textId="6DFDA742" w:rsidR="00F33892" w:rsidRPr="00965BEE" w:rsidRDefault="00F33892" w:rsidP="00F33892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</w:p>
          <w:p w14:paraId="23C5107B" w14:textId="77777777" w:rsidR="007F2D55" w:rsidRPr="00965BEE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262626" w:themeColor="text1" w:themeTint="D9"/>
                <w:lang w:eastAsia="es-GT"/>
              </w:rPr>
            </w:pPr>
          </w:p>
        </w:tc>
      </w:tr>
    </w:tbl>
    <w:p w14:paraId="24B8A8DB" w14:textId="77777777" w:rsidR="0089296B" w:rsidRPr="00965BEE" w:rsidRDefault="0089296B" w:rsidP="008C3C67">
      <w:pPr>
        <w:spacing w:after="0" w:line="240" w:lineRule="auto"/>
        <w:rPr>
          <w:rFonts w:ascii="Arial" w:eastAsia="Times New Roman" w:hAnsi="Arial" w:cs="Arial"/>
          <w:color w:val="262626" w:themeColor="text1" w:themeTint="D9"/>
          <w:lang w:eastAsia="es-GT"/>
        </w:rPr>
      </w:pPr>
    </w:p>
    <w:p w14:paraId="1A75D0B1" w14:textId="77777777" w:rsidR="00752071" w:rsidRPr="00965BEE" w:rsidRDefault="00752071" w:rsidP="008C3C67">
      <w:pPr>
        <w:spacing w:after="0" w:line="240" w:lineRule="auto"/>
        <w:rPr>
          <w:rFonts w:ascii="Arial" w:eastAsia="Times New Roman" w:hAnsi="Arial" w:cs="Arial"/>
          <w:color w:val="262626" w:themeColor="text1" w:themeTint="D9"/>
          <w:lang w:eastAsia="es-GT"/>
        </w:rPr>
      </w:pPr>
    </w:p>
    <w:p w14:paraId="34D3C62E" w14:textId="77777777" w:rsidR="008C3C67" w:rsidRPr="00965BEE" w:rsidRDefault="00610572" w:rsidP="0058010B">
      <w:pPr>
        <w:rPr>
          <w:rFonts w:ascii="Arial" w:hAnsi="Arial" w:cs="Arial"/>
          <w:b/>
          <w:color w:val="262626" w:themeColor="text1" w:themeTint="D9"/>
          <w:sz w:val="24"/>
        </w:rPr>
      </w:pPr>
      <w:r w:rsidRPr="00965BEE">
        <w:rPr>
          <w:rFonts w:ascii="Arial" w:hAnsi="Arial" w:cs="Arial"/>
          <w:b/>
          <w:color w:val="262626" w:themeColor="text1" w:themeTint="D9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2126"/>
        <w:gridCol w:w="2266"/>
        <w:gridCol w:w="1561"/>
      </w:tblGrid>
      <w:tr w:rsidR="00965BEE" w:rsidRPr="00965BEE" w14:paraId="3CF2656A" w14:textId="77777777" w:rsidTr="00580932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6D5B0A5E" w14:textId="77777777" w:rsidR="003D5209" w:rsidRPr="00965BEE" w:rsidRDefault="003D5209" w:rsidP="004955E3">
            <w:pPr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color w:val="262626" w:themeColor="text1" w:themeTint="D9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8A99AC1" w14:textId="77777777" w:rsidR="003D5209" w:rsidRPr="00965BEE" w:rsidRDefault="003D5209" w:rsidP="004955E3">
            <w:pPr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color w:val="262626" w:themeColor="text1" w:themeTint="D9"/>
              </w:rPr>
              <w:t>SITUACION ACTUAL</w:t>
            </w:r>
          </w:p>
        </w:tc>
        <w:tc>
          <w:tcPr>
            <w:tcW w:w="2266" w:type="dxa"/>
            <w:shd w:val="clear" w:color="auto" w:fill="BDD6EE" w:themeFill="accent1" w:themeFillTint="66"/>
            <w:vAlign w:val="center"/>
          </w:tcPr>
          <w:p w14:paraId="7DA2B973" w14:textId="77777777" w:rsidR="003D5209" w:rsidRPr="00965BEE" w:rsidRDefault="003D5209" w:rsidP="004955E3">
            <w:pPr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color w:val="262626" w:themeColor="text1" w:themeTint="D9"/>
              </w:rPr>
              <w:t>SITUACION PROPUESTA</w:t>
            </w:r>
          </w:p>
        </w:tc>
        <w:tc>
          <w:tcPr>
            <w:tcW w:w="1561" w:type="dxa"/>
            <w:shd w:val="clear" w:color="auto" w:fill="BDD6EE" w:themeFill="accent1" w:themeFillTint="66"/>
            <w:vAlign w:val="center"/>
          </w:tcPr>
          <w:p w14:paraId="66B15AB9" w14:textId="77777777" w:rsidR="003D5209" w:rsidRPr="00965BEE" w:rsidRDefault="003D5209" w:rsidP="004955E3">
            <w:pPr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b/>
                <w:color w:val="262626" w:themeColor="text1" w:themeTint="D9"/>
              </w:rPr>
              <w:t>DIFERENCIA</w:t>
            </w:r>
          </w:p>
        </w:tc>
      </w:tr>
      <w:tr w:rsidR="00965BEE" w:rsidRPr="00965BEE" w14:paraId="5B1398B2" w14:textId="77777777" w:rsidTr="00580932">
        <w:tc>
          <w:tcPr>
            <w:tcW w:w="3256" w:type="dxa"/>
            <w:vAlign w:val="center"/>
          </w:tcPr>
          <w:p w14:paraId="3A29772A" w14:textId="77777777" w:rsidR="003D5209" w:rsidRPr="00965BEE" w:rsidRDefault="003D5209" w:rsidP="00284CB6">
            <w:pPr>
              <w:pStyle w:val="Default"/>
              <w:rPr>
                <w:color w:val="262626" w:themeColor="text1" w:themeTint="D9"/>
                <w:sz w:val="22"/>
                <w:szCs w:val="22"/>
              </w:rPr>
            </w:pPr>
            <w:r w:rsidRPr="00965BEE">
              <w:rPr>
                <w:color w:val="262626" w:themeColor="text1" w:themeTint="D9"/>
                <w:sz w:val="22"/>
                <w:szCs w:val="22"/>
              </w:rPr>
              <w:t xml:space="preserve">Número de actividades con valor añadido </w:t>
            </w:r>
            <w:r w:rsidR="008E2F03" w:rsidRPr="00965BEE">
              <w:rPr>
                <w:b/>
                <w:color w:val="262626" w:themeColor="text1" w:themeTint="D9"/>
                <w:sz w:val="22"/>
                <w:szCs w:val="22"/>
              </w:rPr>
              <w:t xml:space="preserve">(renglón </w:t>
            </w:r>
            <w:r w:rsidR="00284CB6" w:rsidRPr="00965BEE">
              <w:rPr>
                <w:b/>
                <w:color w:val="262626" w:themeColor="text1" w:themeTint="D9"/>
                <w:sz w:val="22"/>
                <w:szCs w:val="22"/>
              </w:rPr>
              <w:t>6</w:t>
            </w:r>
            <w:r w:rsidR="008E2F03" w:rsidRPr="00965BEE">
              <w:rPr>
                <w:b/>
                <w:color w:val="262626" w:themeColor="text1" w:themeTint="D9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3CD500F" w14:textId="250E18D8" w:rsidR="003D5209" w:rsidRPr="00965BEE" w:rsidRDefault="00F97D11" w:rsidP="00FD0ACD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7</w:t>
            </w:r>
            <w:r w:rsidR="00E02483" w:rsidRPr="00965BEE">
              <w:rPr>
                <w:rFonts w:ascii="Arial" w:hAnsi="Arial" w:cs="Arial"/>
                <w:color w:val="262626" w:themeColor="text1" w:themeTint="D9"/>
              </w:rPr>
              <w:t xml:space="preserve"> </w:t>
            </w:r>
          </w:p>
        </w:tc>
        <w:tc>
          <w:tcPr>
            <w:tcW w:w="2266" w:type="dxa"/>
          </w:tcPr>
          <w:p w14:paraId="56854C6E" w14:textId="4C92F452" w:rsidR="003D5209" w:rsidRPr="00965BEE" w:rsidRDefault="00F97D11" w:rsidP="00FD0ACD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5</w:t>
            </w:r>
          </w:p>
        </w:tc>
        <w:tc>
          <w:tcPr>
            <w:tcW w:w="1561" w:type="dxa"/>
          </w:tcPr>
          <w:p w14:paraId="52D1F0E6" w14:textId="1B53D4E2" w:rsidR="003D5209" w:rsidRPr="00965BEE" w:rsidRDefault="00F97D11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2</w:t>
            </w:r>
          </w:p>
        </w:tc>
      </w:tr>
      <w:tr w:rsidR="00965BEE" w:rsidRPr="00965BEE" w14:paraId="0D52336A" w14:textId="77777777" w:rsidTr="00580932">
        <w:trPr>
          <w:trHeight w:val="548"/>
        </w:trPr>
        <w:tc>
          <w:tcPr>
            <w:tcW w:w="3256" w:type="dxa"/>
            <w:vAlign w:val="center"/>
          </w:tcPr>
          <w:p w14:paraId="19D5C925" w14:textId="77777777" w:rsidR="003D5209" w:rsidRPr="00965BEE" w:rsidRDefault="003D5209" w:rsidP="00D05925">
            <w:pPr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Tiempo del trámite</w:t>
            </w:r>
          </w:p>
        </w:tc>
        <w:tc>
          <w:tcPr>
            <w:tcW w:w="2126" w:type="dxa"/>
          </w:tcPr>
          <w:p w14:paraId="39925A2C" w14:textId="530C880F" w:rsidR="003D5209" w:rsidRPr="00965BEE" w:rsidRDefault="0055583F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3</w:t>
            </w:r>
            <w:r w:rsidR="00CC502A" w:rsidRPr="00965BE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11223C" w:rsidRPr="00965BEE">
              <w:rPr>
                <w:rFonts w:ascii="Arial" w:hAnsi="Arial" w:cs="Arial"/>
                <w:color w:val="262626" w:themeColor="text1" w:themeTint="D9"/>
              </w:rPr>
              <w:t>días</w:t>
            </w:r>
          </w:p>
        </w:tc>
        <w:tc>
          <w:tcPr>
            <w:tcW w:w="2266" w:type="dxa"/>
          </w:tcPr>
          <w:p w14:paraId="3E9A19A2" w14:textId="3DC33EB3" w:rsidR="003D5209" w:rsidRPr="00965BEE" w:rsidRDefault="00F97D11" w:rsidP="00F97D11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1</w:t>
            </w:r>
            <w:r w:rsidR="00CC502A" w:rsidRPr="00965BEE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="0011223C" w:rsidRPr="00965BEE">
              <w:rPr>
                <w:rFonts w:ascii="Arial" w:hAnsi="Arial" w:cs="Arial"/>
                <w:color w:val="262626" w:themeColor="text1" w:themeTint="D9"/>
              </w:rPr>
              <w:t>día</w:t>
            </w:r>
          </w:p>
        </w:tc>
        <w:tc>
          <w:tcPr>
            <w:tcW w:w="1561" w:type="dxa"/>
          </w:tcPr>
          <w:p w14:paraId="38D638EA" w14:textId="08AAABE5" w:rsidR="003D5209" w:rsidRPr="00965BEE" w:rsidRDefault="00F97D11" w:rsidP="00305001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2 días</w:t>
            </w:r>
          </w:p>
        </w:tc>
      </w:tr>
      <w:tr w:rsidR="00965BEE" w:rsidRPr="00965BEE" w14:paraId="61CF5D3F" w14:textId="77777777" w:rsidTr="00580932">
        <w:trPr>
          <w:trHeight w:val="550"/>
        </w:trPr>
        <w:tc>
          <w:tcPr>
            <w:tcW w:w="3256" w:type="dxa"/>
            <w:vAlign w:val="center"/>
          </w:tcPr>
          <w:p w14:paraId="258B2B26" w14:textId="77777777" w:rsidR="003D5209" w:rsidRPr="00965BEE" w:rsidRDefault="003D5209" w:rsidP="00D05925">
            <w:pPr>
              <w:pStyle w:val="Default"/>
              <w:rPr>
                <w:color w:val="262626" w:themeColor="text1" w:themeTint="D9"/>
                <w:sz w:val="22"/>
                <w:szCs w:val="22"/>
              </w:rPr>
            </w:pPr>
            <w:r w:rsidRPr="00965BEE">
              <w:rPr>
                <w:color w:val="262626" w:themeColor="text1" w:themeTint="D9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670308C6" w14:textId="56A4EF12" w:rsidR="003D5209" w:rsidRPr="00965BEE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3</w:t>
            </w:r>
          </w:p>
        </w:tc>
        <w:tc>
          <w:tcPr>
            <w:tcW w:w="2266" w:type="dxa"/>
          </w:tcPr>
          <w:p w14:paraId="7A748811" w14:textId="21BAE769" w:rsidR="003D5209" w:rsidRPr="00965BEE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2</w:t>
            </w:r>
          </w:p>
        </w:tc>
        <w:tc>
          <w:tcPr>
            <w:tcW w:w="1561" w:type="dxa"/>
          </w:tcPr>
          <w:p w14:paraId="6394E2D8" w14:textId="2A30FC44" w:rsidR="003D5209" w:rsidRPr="00965BEE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</w:tr>
      <w:tr w:rsidR="00965BEE" w:rsidRPr="00965BEE" w14:paraId="6407BE5F" w14:textId="77777777" w:rsidTr="00580932">
        <w:trPr>
          <w:trHeight w:val="476"/>
        </w:trPr>
        <w:tc>
          <w:tcPr>
            <w:tcW w:w="3256" w:type="dxa"/>
            <w:vAlign w:val="center"/>
          </w:tcPr>
          <w:p w14:paraId="6B391F7D" w14:textId="77777777" w:rsidR="003D5209" w:rsidRPr="00965BEE" w:rsidRDefault="003D5209" w:rsidP="004955E3">
            <w:pPr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Costo</w:t>
            </w:r>
            <w:r w:rsidR="00FE042A" w:rsidRPr="00965BEE">
              <w:rPr>
                <w:rFonts w:ascii="Arial" w:hAnsi="Arial" w:cs="Arial"/>
                <w:color w:val="262626" w:themeColor="text1" w:themeTint="D9"/>
              </w:rPr>
              <w:t xml:space="preserve"> al </w:t>
            </w:r>
            <w:r w:rsidR="004955E3" w:rsidRPr="00965BEE">
              <w:rPr>
                <w:rFonts w:ascii="Arial" w:hAnsi="Arial" w:cs="Arial"/>
                <w:color w:val="262626" w:themeColor="text1" w:themeTint="D9"/>
              </w:rPr>
              <w:t>u</w:t>
            </w:r>
            <w:r w:rsidR="00FE042A" w:rsidRPr="00965BEE">
              <w:rPr>
                <w:rFonts w:ascii="Arial" w:hAnsi="Arial" w:cs="Arial"/>
                <w:color w:val="262626" w:themeColor="text1" w:themeTint="D9"/>
              </w:rPr>
              <w:t>suario</w:t>
            </w:r>
          </w:p>
        </w:tc>
        <w:tc>
          <w:tcPr>
            <w:tcW w:w="2126" w:type="dxa"/>
          </w:tcPr>
          <w:p w14:paraId="0979E3F1" w14:textId="316875C5" w:rsidR="003D5209" w:rsidRPr="00965BEE" w:rsidRDefault="00580932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Q.</w:t>
            </w:r>
            <w:r w:rsidR="00856ED0" w:rsidRPr="00965BEE">
              <w:rPr>
                <w:rFonts w:ascii="Arial" w:hAnsi="Arial" w:cs="Arial"/>
                <w:color w:val="262626" w:themeColor="text1" w:themeTint="D9"/>
              </w:rPr>
              <w:t>0</w:t>
            </w:r>
            <w:r w:rsidR="0058010B" w:rsidRPr="00965BEE">
              <w:rPr>
                <w:rFonts w:ascii="Arial" w:hAnsi="Arial" w:cs="Arial"/>
                <w:color w:val="262626" w:themeColor="text1" w:themeTint="D9"/>
              </w:rPr>
              <w:t>.00</w:t>
            </w:r>
          </w:p>
        </w:tc>
        <w:tc>
          <w:tcPr>
            <w:tcW w:w="2266" w:type="dxa"/>
          </w:tcPr>
          <w:p w14:paraId="242A4CD3" w14:textId="6889516E" w:rsidR="003D5209" w:rsidRPr="00965BEE" w:rsidRDefault="00580932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Q.</w:t>
            </w:r>
            <w:r w:rsidR="00856ED0" w:rsidRPr="00965BEE">
              <w:rPr>
                <w:rFonts w:ascii="Arial" w:hAnsi="Arial" w:cs="Arial"/>
                <w:color w:val="262626" w:themeColor="text1" w:themeTint="D9"/>
              </w:rPr>
              <w:t>0</w:t>
            </w:r>
            <w:r w:rsidRPr="00965BEE">
              <w:rPr>
                <w:rFonts w:ascii="Arial" w:hAnsi="Arial" w:cs="Arial"/>
                <w:color w:val="262626" w:themeColor="text1" w:themeTint="D9"/>
              </w:rPr>
              <w:t>.00</w:t>
            </w:r>
            <w:r w:rsidR="0058010B" w:rsidRPr="00965BEE">
              <w:rPr>
                <w:rFonts w:ascii="Arial" w:hAnsi="Arial" w:cs="Arial"/>
                <w:color w:val="262626" w:themeColor="text1" w:themeTint="D9"/>
              </w:rPr>
              <w:t xml:space="preserve"> </w:t>
            </w:r>
          </w:p>
        </w:tc>
        <w:tc>
          <w:tcPr>
            <w:tcW w:w="1561" w:type="dxa"/>
          </w:tcPr>
          <w:p w14:paraId="05D1FDF1" w14:textId="77777777" w:rsidR="003D5209" w:rsidRPr="00965BEE" w:rsidRDefault="00CC502A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0</w:t>
            </w:r>
          </w:p>
        </w:tc>
      </w:tr>
      <w:tr w:rsidR="00965BEE" w:rsidRPr="00965BEE" w14:paraId="441339CD" w14:textId="77777777" w:rsidTr="00580932">
        <w:trPr>
          <w:trHeight w:val="508"/>
        </w:trPr>
        <w:tc>
          <w:tcPr>
            <w:tcW w:w="3256" w:type="dxa"/>
            <w:vAlign w:val="center"/>
          </w:tcPr>
          <w:p w14:paraId="181F28B7" w14:textId="77777777" w:rsidR="003D5209" w:rsidRPr="00965BEE" w:rsidRDefault="003D5209" w:rsidP="00D05925">
            <w:pPr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Cantidad de áreas participantes</w:t>
            </w:r>
          </w:p>
        </w:tc>
        <w:tc>
          <w:tcPr>
            <w:tcW w:w="2126" w:type="dxa"/>
          </w:tcPr>
          <w:p w14:paraId="7E69C506" w14:textId="699D090B" w:rsidR="003D5209" w:rsidRPr="00965BEE" w:rsidRDefault="00856ED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3</w:t>
            </w:r>
          </w:p>
        </w:tc>
        <w:tc>
          <w:tcPr>
            <w:tcW w:w="2266" w:type="dxa"/>
          </w:tcPr>
          <w:p w14:paraId="3AB8817F" w14:textId="5AB7B40D" w:rsidR="003D5209" w:rsidRPr="00965BEE" w:rsidRDefault="00F97D11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2</w:t>
            </w:r>
          </w:p>
        </w:tc>
        <w:tc>
          <w:tcPr>
            <w:tcW w:w="1561" w:type="dxa"/>
          </w:tcPr>
          <w:p w14:paraId="534CCAF7" w14:textId="22366E9B" w:rsidR="003D5209" w:rsidRPr="00965BEE" w:rsidRDefault="00F97D11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</w:tr>
      <w:tr w:rsidR="00965BEE" w:rsidRPr="00965BEE" w14:paraId="0656E787" w14:textId="77777777" w:rsidTr="00580932">
        <w:trPr>
          <w:trHeight w:val="553"/>
        </w:trPr>
        <w:tc>
          <w:tcPr>
            <w:tcW w:w="3256" w:type="dxa"/>
            <w:vAlign w:val="center"/>
          </w:tcPr>
          <w:p w14:paraId="309D3FAC" w14:textId="77777777" w:rsidR="003D5209" w:rsidRPr="00965BEE" w:rsidRDefault="003D5209" w:rsidP="00D05925">
            <w:pPr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Número de personas involucradas</w:t>
            </w:r>
          </w:p>
        </w:tc>
        <w:tc>
          <w:tcPr>
            <w:tcW w:w="2126" w:type="dxa"/>
          </w:tcPr>
          <w:p w14:paraId="1BA066EE" w14:textId="0840451C" w:rsidR="003D5209" w:rsidRPr="00965BEE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3</w:t>
            </w:r>
          </w:p>
        </w:tc>
        <w:tc>
          <w:tcPr>
            <w:tcW w:w="2266" w:type="dxa"/>
          </w:tcPr>
          <w:p w14:paraId="739969D6" w14:textId="1741D719" w:rsidR="003D5209" w:rsidRPr="00965BEE" w:rsidRDefault="00F97D11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2</w:t>
            </w:r>
          </w:p>
        </w:tc>
        <w:tc>
          <w:tcPr>
            <w:tcW w:w="1561" w:type="dxa"/>
          </w:tcPr>
          <w:p w14:paraId="5F7E2B7B" w14:textId="58ED23B4" w:rsidR="003D5209" w:rsidRPr="00965BEE" w:rsidRDefault="00F97D11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</w:tr>
      <w:tr w:rsidR="00965BEE" w:rsidRPr="00965BEE" w14:paraId="70EAB422" w14:textId="77777777" w:rsidTr="00580932">
        <w:trPr>
          <w:trHeight w:val="561"/>
        </w:trPr>
        <w:tc>
          <w:tcPr>
            <w:tcW w:w="3256" w:type="dxa"/>
            <w:vAlign w:val="center"/>
          </w:tcPr>
          <w:p w14:paraId="4EFCD15A" w14:textId="77777777" w:rsidR="003D5209" w:rsidRPr="00965BEE" w:rsidRDefault="003D5209" w:rsidP="00D05925">
            <w:pPr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Participación de otras instituciones</w:t>
            </w:r>
          </w:p>
        </w:tc>
        <w:tc>
          <w:tcPr>
            <w:tcW w:w="2126" w:type="dxa"/>
          </w:tcPr>
          <w:p w14:paraId="53F84315" w14:textId="665089FC" w:rsidR="003D5209" w:rsidRPr="00965BEE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  <w:tc>
          <w:tcPr>
            <w:tcW w:w="2266" w:type="dxa"/>
          </w:tcPr>
          <w:p w14:paraId="76327137" w14:textId="27A1BF97" w:rsidR="003D5209" w:rsidRPr="00965BEE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  <w:tc>
          <w:tcPr>
            <w:tcW w:w="1561" w:type="dxa"/>
          </w:tcPr>
          <w:p w14:paraId="082E3D1A" w14:textId="77777777" w:rsidR="003D5209" w:rsidRPr="00965BEE" w:rsidRDefault="00CC502A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65BEE">
              <w:rPr>
                <w:rFonts w:ascii="Arial" w:hAnsi="Arial" w:cs="Arial"/>
                <w:color w:val="262626" w:themeColor="text1" w:themeTint="D9"/>
              </w:rPr>
              <w:t>0</w:t>
            </w:r>
          </w:p>
        </w:tc>
      </w:tr>
      <w:tr w:rsidR="00CA14AF" w:rsidRPr="00305001" w14:paraId="72E1C026" w14:textId="77777777" w:rsidTr="000545C0">
        <w:trPr>
          <w:trHeight w:val="561"/>
        </w:trPr>
        <w:tc>
          <w:tcPr>
            <w:tcW w:w="3256" w:type="dxa"/>
          </w:tcPr>
          <w:p w14:paraId="770D6433" w14:textId="77777777" w:rsidR="000545C0" w:rsidRPr="00F97D11" w:rsidRDefault="00A41A29" w:rsidP="00A41A29">
            <w:pPr>
              <w:rPr>
                <w:rFonts w:ascii="Arial" w:hAnsi="Arial" w:cs="Arial"/>
                <w:color w:val="262626" w:themeColor="text1" w:themeTint="D9"/>
              </w:rPr>
            </w:pPr>
            <w:r w:rsidRPr="00F97D11">
              <w:rPr>
                <w:rFonts w:ascii="Arial" w:hAnsi="Arial" w:cs="Arial"/>
                <w:color w:val="262626" w:themeColor="text1" w:themeTint="D9"/>
              </w:rPr>
              <w:t>Trámites realizados por año</w:t>
            </w:r>
          </w:p>
        </w:tc>
        <w:tc>
          <w:tcPr>
            <w:tcW w:w="2126" w:type="dxa"/>
          </w:tcPr>
          <w:p w14:paraId="57C9EF70" w14:textId="77777777" w:rsidR="000545C0" w:rsidRPr="00F97D11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F97D11">
              <w:rPr>
                <w:rFonts w:ascii="Arial" w:hAnsi="Arial" w:cs="Arial"/>
                <w:color w:val="262626" w:themeColor="text1" w:themeTint="D9"/>
              </w:rPr>
              <w:t>140</w:t>
            </w:r>
          </w:p>
        </w:tc>
        <w:tc>
          <w:tcPr>
            <w:tcW w:w="2266" w:type="dxa"/>
          </w:tcPr>
          <w:p w14:paraId="78F37FB7" w14:textId="77777777" w:rsidR="000545C0" w:rsidRPr="00F97D11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F97D11">
              <w:rPr>
                <w:rFonts w:ascii="Arial" w:hAnsi="Arial" w:cs="Arial"/>
                <w:color w:val="262626" w:themeColor="text1" w:themeTint="D9"/>
              </w:rPr>
              <w:t>150</w:t>
            </w:r>
          </w:p>
        </w:tc>
        <w:tc>
          <w:tcPr>
            <w:tcW w:w="1561" w:type="dxa"/>
          </w:tcPr>
          <w:p w14:paraId="30777C21" w14:textId="77777777" w:rsidR="000545C0" w:rsidRPr="00F97D11" w:rsidRDefault="000545C0" w:rsidP="0058010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F97D11">
              <w:rPr>
                <w:rFonts w:ascii="Arial" w:hAnsi="Arial" w:cs="Arial"/>
                <w:color w:val="262626" w:themeColor="text1" w:themeTint="D9"/>
              </w:rPr>
              <w:t>10</w:t>
            </w:r>
          </w:p>
        </w:tc>
      </w:tr>
    </w:tbl>
    <w:p w14:paraId="59955A8E" w14:textId="396013A9" w:rsidR="00A02BEF" w:rsidRDefault="00A02BEF" w:rsidP="00D05925">
      <w:pPr>
        <w:jc w:val="both"/>
        <w:rPr>
          <w:rFonts w:ascii="Arial" w:hAnsi="Arial" w:cs="Arial"/>
          <w:b/>
          <w:color w:val="262626" w:themeColor="text1" w:themeTint="D9"/>
        </w:rPr>
      </w:pPr>
    </w:p>
    <w:p w14:paraId="02976A4C" w14:textId="2CCFFE5B" w:rsidR="00064811" w:rsidRDefault="00C510DC" w:rsidP="00D05925">
      <w:pPr>
        <w:jc w:val="both"/>
        <w:rPr>
          <w:rFonts w:ascii="Arial" w:hAnsi="Arial" w:cs="Arial"/>
          <w:b/>
          <w:color w:val="262626" w:themeColor="text1" w:themeTint="D9"/>
        </w:rPr>
      </w:pPr>
      <w:r>
        <w:rPr>
          <w:noProof/>
        </w:rPr>
        <w:lastRenderedPageBreak/>
        <w:object w:dxaOrig="1440" w:dyaOrig="1440" w14:anchorId="43B04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7.25pt;z-index:251659264;mso-position-horizontal:center;mso-position-horizontal-relative:text;mso-position-vertical:absolute;mso-position-vertical-relative:text" wrapcoords="661 145 661 21338 20902 21338 20939 145 661 145">
            <v:imagedata r:id="rId7" o:title=""/>
            <w10:wrap type="tight"/>
          </v:shape>
          <o:OLEObject Type="Embed" ProgID="Visio.Drawing.15" ShapeID="_x0000_s1026" DrawAspect="Content" ObjectID="_1740572808" r:id="rId8"/>
        </w:object>
      </w:r>
    </w:p>
    <w:p w14:paraId="33866783" w14:textId="69B27678" w:rsidR="00064811" w:rsidRDefault="00064811" w:rsidP="00D05925">
      <w:pPr>
        <w:jc w:val="both"/>
        <w:rPr>
          <w:rFonts w:ascii="Arial" w:hAnsi="Arial" w:cs="Arial"/>
          <w:b/>
          <w:color w:val="262626" w:themeColor="text1" w:themeTint="D9"/>
        </w:rPr>
      </w:pPr>
    </w:p>
    <w:p w14:paraId="7E77B886" w14:textId="7FE68686" w:rsidR="00064811" w:rsidRDefault="00064811" w:rsidP="00D05925">
      <w:pPr>
        <w:jc w:val="both"/>
        <w:rPr>
          <w:rFonts w:ascii="Arial" w:hAnsi="Arial" w:cs="Arial"/>
          <w:b/>
          <w:color w:val="262626" w:themeColor="text1" w:themeTint="D9"/>
        </w:rPr>
      </w:pPr>
    </w:p>
    <w:p w14:paraId="49C3B4F2" w14:textId="77777777" w:rsidR="00064811" w:rsidRPr="00965BEE" w:rsidRDefault="00064811" w:rsidP="00D05925">
      <w:pPr>
        <w:jc w:val="both"/>
        <w:rPr>
          <w:rFonts w:ascii="Arial" w:hAnsi="Arial" w:cs="Arial"/>
          <w:b/>
          <w:color w:val="262626" w:themeColor="text1" w:themeTint="D9"/>
        </w:rPr>
      </w:pPr>
    </w:p>
    <w:sectPr w:rsidR="00064811" w:rsidRPr="00965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65E7A" w14:textId="77777777" w:rsidR="00C510DC" w:rsidRDefault="00C510DC" w:rsidP="00F00C9B">
      <w:pPr>
        <w:spacing w:after="0" w:line="240" w:lineRule="auto"/>
      </w:pPr>
      <w:r>
        <w:separator/>
      </w:r>
    </w:p>
  </w:endnote>
  <w:endnote w:type="continuationSeparator" w:id="0">
    <w:p w14:paraId="7C503FC9" w14:textId="77777777" w:rsidR="00C510DC" w:rsidRDefault="00C510D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F7B8" w14:textId="77777777" w:rsidR="00C510DC" w:rsidRDefault="00C510DC" w:rsidP="00F00C9B">
      <w:pPr>
        <w:spacing w:after="0" w:line="240" w:lineRule="auto"/>
      </w:pPr>
      <w:r>
        <w:separator/>
      </w:r>
    </w:p>
  </w:footnote>
  <w:footnote w:type="continuationSeparator" w:id="0">
    <w:p w14:paraId="42A32CC4" w14:textId="77777777" w:rsidR="00C510DC" w:rsidRDefault="00C510D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A5AFA71" w14:textId="428B7206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D4C07" w:rsidRPr="008D4C07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E07AE">
          <w:rPr>
            <w:b/>
          </w:rPr>
          <w:t>3</w:t>
        </w:r>
      </w:p>
    </w:sdtContent>
  </w:sdt>
  <w:p w14:paraId="6F46B9A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5141"/>
    <w:multiLevelType w:val="hybridMultilevel"/>
    <w:tmpl w:val="51D279B2"/>
    <w:lvl w:ilvl="0" w:tplc="9E7697D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5236F6"/>
    <w:multiLevelType w:val="hybridMultilevel"/>
    <w:tmpl w:val="85F81048"/>
    <w:lvl w:ilvl="0" w:tplc="E99EF6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F7C25"/>
    <w:multiLevelType w:val="hybridMultilevel"/>
    <w:tmpl w:val="C86204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C020586"/>
    <w:multiLevelType w:val="hybridMultilevel"/>
    <w:tmpl w:val="F7A87534"/>
    <w:lvl w:ilvl="0" w:tplc="165E9C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4"/>
  </w:num>
  <w:num w:numId="7">
    <w:abstractNumId w:val="5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12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51FBD"/>
    <w:rsid w:val="000545C0"/>
    <w:rsid w:val="00055967"/>
    <w:rsid w:val="00064811"/>
    <w:rsid w:val="00084D9F"/>
    <w:rsid w:val="00094339"/>
    <w:rsid w:val="000D0B08"/>
    <w:rsid w:val="000D2506"/>
    <w:rsid w:val="000F3F5E"/>
    <w:rsid w:val="000F69BE"/>
    <w:rsid w:val="00105400"/>
    <w:rsid w:val="001109B9"/>
    <w:rsid w:val="00110BC1"/>
    <w:rsid w:val="0011223C"/>
    <w:rsid w:val="0011552B"/>
    <w:rsid w:val="001163B6"/>
    <w:rsid w:val="0013447A"/>
    <w:rsid w:val="001406B3"/>
    <w:rsid w:val="0015686C"/>
    <w:rsid w:val="0016715E"/>
    <w:rsid w:val="001752CC"/>
    <w:rsid w:val="00177666"/>
    <w:rsid w:val="001B2AA6"/>
    <w:rsid w:val="001C7A0A"/>
    <w:rsid w:val="001D1F45"/>
    <w:rsid w:val="001D4A6C"/>
    <w:rsid w:val="001D6A3F"/>
    <w:rsid w:val="00216DC4"/>
    <w:rsid w:val="00230FCE"/>
    <w:rsid w:val="002514B3"/>
    <w:rsid w:val="00266CBF"/>
    <w:rsid w:val="00284CB6"/>
    <w:rsid w:val="002A5E93"/>
    <w:rsid w:val="002D4CC5"/>
    <w:rsid w:val="00305001"/>
    <w:rsid w:val="00315573"/>
    <w:rsid w:val="00316AF1"/>
    <w:rsid w:val="003179A7"/>
    <w:rsid w:val="003229A8"/>
    <w:rsid w:val="00365CD2"/>
    <w:rsid w:val="003763DA"/>
    <w:rsid w:val="003A2FCD"/>
    <w:rsid w:val="003A3867"/>
    <w:rsid w:val="003C09B8"/>
    <w:rsid w:val="003C33BF"/>
    <w:rsid w:val="003C6D25"/>
    <w:rsid w:val="003D5209"/>
    <w:rsid w:val="003E4020"/>
    <w:rsid w:val="003E4DD1"/>
    <w:rsid w:val="004259F2"/>
    <w:rsid w:val="00426EC6"/>
    <w:rsid w:val="00427E70"/>
    <w:rsid w:val="00453CDC"/>
    <w:rsid w:val="00473B49"/>
    <w:rsid w:val="004955E3"/>
    <w:rsid w:val="004A64FB"/>
    <w:rsid w:val="004C14D8"/>
    <w:rsid w:val="004D51DC"/>
    <w:rsid w:val="004E0635"/>
    <w:rsid w:val="004E29F8"/>
    <w:rsid w:val="004F39CC"/>
    <w:rsid w:val="004F6468"/>
    <w:rsid w:val="00504983"/>
    <w:rsid w:val="00534FF1"/>
    <w:rsid w:val="0054267C"/>
    <w:rsid w:val="00551268"/>
    <w:rsid w:val="00552A97"/>
    <w:rsid w:val="0055583F"/>
    <w:rsid w:val="005605FA"/>
    <w:rsid w:val="005625DA"/>
    <w:rsid w:val="0058010B"/>
    <w:rsid w:val="00580932"/>
    <w:rsid w:val="005A2A4F"/>
    <w:rsid w:val="005A721E"/>
    <w:rsid w:val="005C7CAC"/>
    <w:rsid w:val="005E422B"/>
    <w:rsid w:val="005E4256"/>
    <w:rsid w:val="005F009F"/>
    <w:rsid w:val="00610572"/>
    <w:rsid w:val="006230E8"/>
    <w:rsid w:val="006359FC"/>
    <w:rsid w:val="006456CC"/>
    <w:rsid w:val="0067275F"/>
    <w:rsid w:val="00675D4A"/>
    <w:rsid w:val="006937A3"/>
    <w:rsid w:val="007070CB"/>
    <w:rsid w:val="007114DF"/>
    <w:rsid w:val="007225A8"/>
    <w:rsid w:val="00752071"/>
    <w:rsid w:val="007828F6"/>
    <w:rsid w:val="007939C9"/>
    <w:rsid w:val="007B2495"/>
    <w:rsid w:val="007C159A"/>
    <w:rsid w:val="007D0074"/>
    <w:rsid w:val="007D4FAD"/>
    <w:rsid w:val="007F2D55"/>
    <w:rsid w:val="007F32F1"/>
    <w:rsid w:val="00856ED0"/>
    <w:rsid w:val="0086377D"/>
    <w:rsid w:val="0089296B"/>
    <w:rsid w:val="00892B08"/>
    <w:rsid w:val="008C3C67"/>
    <w:rsid w:val="008D2E65"/>
    <w:rsid w:val="008D4C07"/>
    <w:rsid w:val="008D5929"/>
    <w:rsid w:val="008E2F03"/>
    <w:rsid w:val="008E755A"/>
    <w:rsid w:val="008F246E"/>
    <w:rsid w:val="009345E9"/>
    <w:rsid w:val="0093460B"/>
    <w:rsid w:val="0096389B"/>
    <w:rsid w:val="00965BEE"/>
    <w:rsid w:val="00967097"/>
    <w:rsid w:val="009803BD"/>
    <w:rsid w:val="00992F78"/>
    <w:rsid w:val="00994FC5"/>
    <w:rsid w:val="009B6DA3"/>
    <w:rsid w:val="009C0748"/>
    <w:rsid w:val="009C1CF1"/>
    <w:rsid w:val="009C6F1B"/>
    <w:rsid w:val="009E37F6"/>
    <w:rsid w:val="009E5A00"/>
    <w:rsid w:val="009F408A"/>
    <w:rsid w:val="009F69BC"/>
    <w:rsid w:val="00A02BEF"/>
    <w:rsid w:val="00A24CFB"/>
    <w:rsid w:val="00A41A29"/>
    <w:rsid w:val="00A428C1"/>
    <w:rsid w:val="00A66317"/>
    <w:rsid w:val="00A77FA7"/>
    <w:rsid w:val="00A82025"/>
    <w:rsid w:val="00A82C1B"/>
    <w:rsid w:val="00AC5FCA"/>
    <w:rsid w:val="00AD098C"/>
    <w:rsid w:val="00AE7525"/>
    <w:rsid w:val="00AF6AA2"/>
    <w:rsid w:val="00B20176"/>
    <w:rsid w:val="00B24866"/>
    <w:rsid w:val="00B47D90"/>
    <w:rsid w:val="00B52606"/>
    <w:rsid w:val="00B674B1"/>
    <w:rsid w:val="00B8491A"/>
    <w:rsid w:val="00BD3169"/>
    <w:rsid w:val="00BD66CB"/>
    <w:rsid w:val="00BF216B"/>
    <w:rsid w:val="00BF3EF5"/>
    <w:rsid w:val="00C213C6"/>
    <w:rsid w:val="00C510DC"/>
    <w:rsid w:val="00C51714"/>
    <w:rsid w:val="00C70AE0"/>
    <w:rsid w:val="00C82EEF"/>
    <w:rsid w:val="00CA14AF"/>
    <w:rsid w:val="00CC502A"/>
    <w:rsid w:val="00CE3391"/>
    <w:rsid w:val="00CF311F"/>
    <w:rsid w:val="00CF5109"/>
    <w:rsid w:val="00D05925"/>
    <w:rsid w:val="00D0781A"/>
    <w:rsid w:val="00D51063"/>
    <w:rsid w:val="00D7216D"/>
    <w:rsid w:val="00D85D9D"/>
    <w:rsid w:val="00DB0895"/>
    <w:rsid w:val="00DB501A"/>
    <w:rsid w:val="00DC3980"/>
    <w:rsid w:val="00DE00DA"/>
    <w:rsid w:val="00DE42FC"/>
    <w:rsid w:val="00E02483"/>
    <w:rsid w:val="00E3225D"/>
    <w:rsid w:val="00E34445"/>
    <w:rsid w:val="00E44E06"/>
    <w:rsid w:val="00E56130"/>
    <w:rsid w:val="00E91CAB"/>
    <w:rsid w:val="00EB64D7"/>
    <w:rsid w:val="00EC46A2"/>
    <w:rsid w:val="00ED218C"/>
    <w:rsid w:val="00EE07AE"/>
    <w:rsid w:val="00EE08C2"/>
    <w:rsid w:val="00EE2717"/>
    <w:rsid w:val="00EE70CA"/>
    <w:rsid w:val="00EF2789"/>
    <w:rsid w:val="00F00C9B"/>
    <w:rsid w:val="00F03DAE"/>
    <w:rsid w:val="00F102DF"/>
    <w:rsid w:val="00F12E15"/>
    <w:rsid w:val="00F20EB6"/>
    <w:rsid w:val="00F33892"/>
    <w:rsid w:val="00F33F89"/>
    <w:rsid w:val="00F41C9E"/>
    <w:rsid w:val="00F55AF8"/>
    <w:rsid w:val="00F97D11"/>
    <w:rsid w:val="00FA5039"/>
    <w:rsid w:val="00FB6359"/>
    <w:rsid w:val="00FB772A"/>
    <w:rsid w:val="00FC6ABA"/>
    <w:rsid w:val="00FC7620"/>
    <w:rsid w:val="00FD0ACD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4AAD63"/>
  <w15:docId w15:val="{5B1A0C17-5253-44D0-BDD0-853866CC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D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D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3</cp:revision>
  <cp:lastPrinted>2022-07-29T14:56:00Z</cp:lastPrinted>
  <dcterms:created xsi:type="dcterms:W3CDTF">2023-03-08T21:49:00Z</dcterms:created>
  <dcterms:modified xsi:type="dcterms:W3CDTF">2023-03-17T21:40:00Z</dcterms:modified>
</cp:coreProperties>
</file>