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4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B0352F" w:rsidRPr="00B0352F" w14:paraId="2BB89658" w14:textId="77777777" w:rsidTr="00F25F9B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0C7C" w14:textId="77777777" w:rsidR="00B0790D" w:rsidRPr="00B0352F" w:rsidRDefault="00B0790D" w:rsidP="00F25F9B">
            <w:pPr>
              <w:spacing w:after="0" w:line="240" w:lineRule="auto"/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</w:pPr>
            <w:r w:rsidRPr="00B0352F"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5EC5" w14:textId="77777777" w:rsidR="00B0790D" w:rsidRPr="00B0352F" w:rsidRDefault="00B0790D" w:rsidP="00F25F9B">
            <w:pPr>
              <w:spacing w:after="0" w:line="240" w:lineRule="auto"/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</w:pPr>
            <w:r w:rsidRPr="00B0352F"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  <w:t>Ministerio de Agricultura, Ganadería y Alimentación</w:t>
            </w:r>
          </w:p>
          <w:p w14:paraId="25A7A6D9" w14:textId="7CC37033" w:rsidR="002A052C" w:rsidRPr="00B0352F" w:rsidRDefault="002A052C" w:rsidP="00F25F9B">
            <w:pPr>
              <w:spacing w:after="0" w:line="240" w:lineRule="auto"/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</w:pPr>
            <w:r w:rsidRPr="00B0352F"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  <w:t>DIRECCIÓN DE INOCUIDAD</w:t>
            </w:r>
          </w:p>
        </w:tc>
      </w:tr>
      <w:tr w:rsidR="00B0352F" w:rsidRPr="00B0352F" w14:paraId="029D9E8A" w14:textId="77777777" w:rsidTr="00F25F9B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7AB2" w14:textId="77777777" w:rsidR="00B0790D" w:rsidRPr="00B0352F" w:rsidRDefault="00B0790D" w:rsidP="00F25F9B">
            <w:pPr>
              <w:spacing w:after="0" w:line="240" w:lineRule="auto"/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</w:pPr>
            <w:r w:rsidRPr="00B0352F"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D881" w14:textId="14CC17C6" w:rsidR="00B0790D" w:rsidRPr="00B0352F" w:rsidRDefault="002A052C" w:rsidP="00F25F9B">
            <w:pPr>
              <w:spacing w:after="0" w:line="240" w:lineRule="auto"/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</w:pPr>
            <w:r w:rsidRPr="00B0352F"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  <w:t>209 Viceministerio de Sanidad Agropecuaria y Regulaciones –VISAR-</w:t>
            </w:r>
          </w:p>
        </w:tc>
      </w:tr>
      <w:tr w:rsidR="00320658" w:rsidRPr="00B0352F" w14:paraId="7C5C0E17" w14:textId="77777777" w:rsidTr="00F25F9B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C728" w14:textId="77777777" w:rsidR="00B0790D" w:rsidRPr="00B0352F" w:rsidRDefault="00B0790D" w:rsidP="00F25F9B">
            <w:pPr>
              <w:spacing w:after="0" w:line="240" w:lineRule="auto"/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</w:pPr>
            <w:r w:rsidRPr="00B0352F"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3E1F" w14:textId="77777777" w:rsidR="00B0790D" w:rsidRPr="00B0352F" w:rsidRDefault="00B0790D" w:rsidP="00F25F9B">
            <w:pPr>
              <w:spacing w:after="0" w:line="240" w:lineRule="auto"/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</w:pPr>
            <w:r w:rsidRPr="00B0352F"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  <w:t>Fase de Diagnóstico y Rediseño</w:t>
            </w:r>
          </w:p>
        </w:tc>
      </w:tr>
    </w:tbl>
    <w:p w14:paraId="778C2B5B" w14:textId="77777777" w:rsidR="00320658" w:rsidRPr="00B0352F" w:rsidRDefault="00320658" w:rsidP="00B0790D">
      <w:pPr>
        <w:spacing w:after="0" w:line="240" w:lineRule="auto"/>
        <w:rPr>
          <w:color w:val="404040" w:themeColor="text1" w:themeTint="BF"/>
        </w:rPr>
      </w:pPr>
    </w:p>
    <w:p w14:paraId="7F4F663C" w14:textId="77777777" w:rsidR="00EB7033" w:rsidRDefault="00EB7033" w:rsidP="00EB7033">
      <w:pPr>
        <w:spacing w:after="0" w:line="240" w:lineRule="auto"/>
        <w:jc w:val="center"/>
        <w:rPr>
          <w:rFonts w:eastAsia="Times New Roman"/>
          <w:b/>
          <w:color w:val="404040" w:themeColor="text1" w:themeTint="BF"/>
          <w:sz w:val="22"/>
          <w:szCs w:val="22"/>
        </w:rPr>
      </w:pPr>
      <w:r>
        <w:rPr>
          <w:rFonts w:eastAsia="Times New Roman"/>
          <w:b/>
          <w:color w:val="404040" w:themeColor="text1" w:themeTint="BF"/>
        </w:rPr>
        <w:t>CÉDULA NARRATIVA SIMPLIFICACIÓN DE TRÁMITES ADMINISTRATIVOS</w:t>
      </w:r>
    </w:p>
    <w:p w14:paraId="45B696EE" w14:textId="262A05A3" w:rsidR="00B0790D" w:rsidRPr="00B0352F" w:rsidRDefault="00B0790D" w:rsidP="00B0790D">
      <w:pPr>
        <w:spacing w:after="0" w:line="240" w:lineRule="auto"/>
        <w:jc w:val="both"/>
        <w:rPr>
          <w:rFonts w:eastAsia="Times New Roman"/>
          <w:bCs/>
          <w:color w:val="404040" w:themeColor="text1" w:themeTint="BF"/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2"/>
        <w:gridCol w:w="8266"/>
      </w:tblGrid>
      <w:tr w:rsidR="00B0352F" w:rsidRPr="00B0352F" w14:paraId="74225AB1" w14:textId="77777777" w:rsidTr="002A052C">
        <w:tc>
          <w:tcPr>
            <w:tcW w:w="562" w:type="dxa"/>
          </w:tcPr>
          <w:p w14:paraId="08C90D05" w14:textId="77777777" w:rsidR="00B0790D" w:rsidRPr="00B0352F" w:rsidRDefault="00B0790D" w:rsidP="00F25F9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B0352F">
              <w:rPr>
                <w:b/>
                <w:color w:val="404040" w:themeColor="text1" w:themeTint="BF"/>
                <w:sz w:val="20"/>
                <w:szCs w:val="20"/>
              </w:rPr>
              <w:t>No.</w:t>
            </w:r>
          </w:p>
        </w:tc>
        <w:tc>
          <w:tcPr>
            <w:tcW w:w="8266" w:type="dxa"/>
          </w:tcPr>
          <w:p w14:paraId="24052327" w14:textId="77777777" w:rsidR="00B0790D" w:rsidRPr="00B0352F" w:rsidRDefault="00B0790D" w:rsidP="00F25F9B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B0352F">
              <w:rPr>
                <w:b/>
                <w:color w:val="404040" w:themeColor="text1" w:themeTint="BF"/>
              </w:rPr>
              <w:t>PREGUNTA</w:t>
            </w:r>
          </w:p>
        </w:tc>
      </w:tr>
      <w:tr w:rsidR="00B0352F" w:rsidRPr="00B0352F" w14:paraId="19DEA72B" w14:textId="77777777" w:rsidTr="002A052C">
        <w:tc>
          <w:tcPr>
            <w:tcW w:w="562" w:type="dxa"/>
          </w:tcPr>
          <w:p w14:paraId="64FE3C19" w14:textId="77777777" w:rsidR="00B0790D" w:rsidRPr="00B0352F" w:rsidRDefault="00B0790D" w:rsidP="00F25F9B">
            <w:pPr>
              <w:spacing w:after="0" w:line="240" w:lineRule="auto"/>
              <w:rPr>
                <w:color w:val="404040" w:themeColor="text1" w:themeTint="BF"/>
              </w:rPr>
            </w:pPr>
            <w:r w:rsidRPr="00B0352F">
              <w:rPr>
                <w:color w:val="404040" w:themeColor="text1" w:themeTint="BF"/>
              </w:rPr>
              <w:t>1</w:t>
            </w:r>
          </w:p>
        </w:tc>
        <w:tc>
          <w:tcPr>
            <w:tcW w:w="8266" w:type="dxa"/>
          </w:tcPr>
          <w:p w14:paraId="08547868" w14:textId="77777777" w:rsidR="00B0790D" w:rsidRPr="00B0352F" w:rsidRDefault="00B0790D" w:rsidP="00F25F9B">
            <w:pPr>
              <w:spacing w:after="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B0352F">
              <w:rPr>
                <w:b/>
                <w:color w:val="404040" w:themeColor="text1" w:themeTint="BF"/>
                <w:sz w:val="22"/>
                <w:szCs w:val="22"/>
              </w:rPr>
              <w:t xml:space="preserve">NOMBRE DEL PROCESO O TRAMITE ADMINISTRATIVO </w:t>
            </w:r>
          </w:p>
          <w:p w14:paraId="1705FDDD" w14:textId="77777777" w:rsidR="00320658" w:rsidRPr="00B0352F" w:rsidRDefault="00320658" w:rsidP="00F25F9B">
            <w:pPr>
              <w:spacing w:after="0" w:line="240" w:lineRule="auto"/>
              <w:jc w:val="both"/>
              <w:rPr>
                <w:rFonts w:eastAsia="Times New Roman"/>
                <w:color w:val="404040" w:themeColor="text1" w:themeTint="BF"/>
                <w:sz w:val="22"/>
                <w:szCs w:val="22"/>
              </w:rPr>
            </w:pPr>
          </w:p>
          <w:p w14:paraId="520F1691" w14:textId="44A6949A" w:rsidR="00B0790D" w:rsidRPr="00B0352F" w:rsidRDefault="00320658" w:rsidP="00266E86">
            <w:pPr>
              <w:spacing w:after="0" w:line="240" w:lineRule="auto"/>
              <w:jc w:val="center"/>
              <w:rPr>
                <w:rFonts w:eastAsia="Times New Roman"/>
                <w:b/>
                <w:color w:val="404040" w:themeColor="text1" w:themeTint="BF"/>
                <w:sz w:val="22"/>
                <w:szCs w:val="22"/>
              </w:rPr>
            </w:pPr>
            <w:bookmarkStart w:id="0" w:name="_GoBack"/>
            <w:bookmarkEnd w:id="0"/>
            <w:r w:rsidRPr="00B0352F">
              <w:rPr>
                <w:rFonts w:eastAsia="Times New Roman"/>
                <w:b/>
                <w:color w:val="404040" w:themeColor="text1" w:themeTint="BF"/>
                <w:sz w:val="22"/>
                <w:szCs w:val="22"/>
              </w:rPr>
              <w:t>LICENCIAS SANITARIAS DE FUNCIONAMIENTO PARA UNIDADES DE PRODUCCIÓN, CENTROS DE ACOPIO, TRANSFORMADORAS, ENVASADORAS Y ALMACENADORAS DE MIEL DE ABEJAS</w:t>
            </w:r>
          </w:p>
          <w:p w14:paraId="50B0634F" w14:textId="55BD1658" w:rsidR="00320658" w:rsidRPr="00B0352F" w:rsidRDefault="00320658" w:rsidP="00F25F9B">
            <w:pPr>
              <w:spacing w:after="0" w:line="240" w:lineRule="auto"/>
              <w:jc w:val="both"/>
              <w:rPr>
                <w:color w:val="404040" w:themeColor="text1" w:themeTint="BF"/>
              </w:rPr>
            </w:pPr>
          </w:p>
        </w:tc>
      </w:tr>
      <w:tr w:rsidR="00B0352F" w:rsidRPr="00B0352F" w14:paraId="1699211D" w14:textId="77777777" w:rsidTr="002A052C">
        <w:tc>
          <w:tcPr>
            <w:tcW w:w="562" w:type="dxa"/>
          </w:tcPr>
          <w:p w14:paraId="0DBFCB74" w14:textId="77777777" w:rsidR="00B0790D" w:rsidRPr="00B0352F" w:rsidRDefault="00B0790D" w:rsidP="00F25F9B">
            <w:pPr>
              <w:spacing w:after="0" w:line="240" w:lineRule="auto"/>
              <w:rPr>
                <w:color w:val="404040" w:themeColor="text1" w:themeTint="BF"/>
              </w:rPr>
            </w:pPr>
            <w:r w:rsidRPr="00B0352F">
              <w:rPr>
                <w:color w:val="404040" w:themeColor="text1" w:themeTint="BF"/>
              </w:rPr>
              <w:t>2</w:t>
            </w:r>
          </w:p>
        </w:tc>
        <w:tc>
          <w:tcPr>
            <w:tcW w:w="82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50"/>
            </w:tblGrid>
            <w:tr w:rsidR="00B0352F" w:rsidRPr="00B0352F" w14:paraId="02E32734" w14:textId="77777777" w:rsidTr="003D18FD">
              <w:trPr>
                <w:trHeight w:val="232"/>
              </w:trPr>
              <w:tc>
                <w:tcPr>
                  <w:tcW w:w="8050" w:type="dxa"/>
                </w:tcPr>
                <w:p w14:paraId="66B68397" w14:textId="11A28D2F" w:rsidR="002A052C" w:rsidRPr="00B0352F" w:rsidRDefault="00B0790D" w:rsidP="002A05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color w:val="404040" w:themeColor="text1" w:themeTint="BF"/>
                      <w:sz w:val="22"/>
                      <w:szCs w:val="22"/>
                    </w:rPr>
                    <w:t xml:space="preserve">DIAGNOSTICO LEGAL (REVISIÓN DE NORMATIVA O BASE LEGAL) </w:t>
                  </w:r>
                </w:p>
              </w:tc>
            </w:tr>
          </w:tbl>
          <w:p w14:paraId="16BB0D96" w14:textId="240EEBB7" w:rsidR="00A1538F" w:rsidRDefault="002A052C" w:rsidP="003D18F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352F">
              <w:rPr>
                <w:rFonts w:ascii="Arial" w:hAnsi="Arial" w:cs="Arial"/>
                <w:color w:val="404040" w:themeColor="text1" w:themeTint="BF"/>
              </w:rPr>
              <w:t xml:space="preserve">Decreto No. 90-97 </w:t>
            </w:r>
            <w:r w:rsidR="00A1538F" w:rsidRPr="00B0352F">
              <w:rPr>
                <w:rFonts w:ascii="Arial" w:hAnsi="Arial" w:cs="Arial"/>
                <w:color w:val="404040" w:themeColor="text1" w:themeTint="BF"/>
              </w:rPr>
              <w:t>del C</w:t>
            </w:r>
            <w:r w:rsidR="00E521CD" w:rsidRPr="00B0352F">
              <w:rPr>
                <w:rFonts w:ascii="Arial" w:hAnsi="Arial" w:cs="Arial"/>
                <w:color w:val="404040" w:themeColor="text1" w:themeTint="BF"/>
              </w:rPr>
              <w:t xml:space="preserve">ongreso de la </w:t>
            </w:r>
            <w:r w:rsidR="00A1538F" w:rsidRPr="00B0352F">
              <w:rPr>
                <w:rFonts w:ascii="Arial" w:hAnsi="Arial" w:cs="Arial"/>
                <w:color w:val="404040" w:themeColor="text1" w:themeTint="BF"/>
              </w:rPr>
              <w:t>República</w:t>
            </w:r>
            <w:r w:rsidR="00E521CD" w:rsidRPr="00B0352F">
              <w:rPr>
                <w:rFonts w:ascii="Arial" w:hAnsi="Arial" w:cs="Arial"/>
                <w:color w:val="404040" w:themeColor="text1" w:themeTint="BF"/>
              </w:rPr>
              <w:t xml:space="preserve"> De Guatemala</w:t>
            </w:r>
            <w:r w:rsidR="00A1538F" w:rsidRPr="00B0352F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E521CD" w:rsidRPr="00B0352F">
              <w:rPr>
                <w:rFonts w:ascii="Arial" w:hAnsi="Arial" w:cs="Arial"/>
                <w:color w:val="404040" w:themeColor="text1" w:themeTint="BF"/>
              </w:rPr>
              <w:t xml:space="preserve">y sus reformas </w:t>
            </w:r>
            <w:r w:rsidRPr="00B0352F">
              <w:rPr>
                <w:rFonts w:ascii="Arial" w:hAnsi="Arial" w:cs="Arial"/>
                <w:color w:val="404040" w:themeColor="text1" w:themeTint="BF"/>
              </w:rPr>
              <w:t>“Código de Salud”</w:t>
            </w:r>
          </w:p>
          <w:p w14:paraId="0CAF44D8" w14:textId="77777777" w:rsidR="003D18FD" w:rsidRPr="00066DA5" w:rsidRDefault="003D18FD" w:rsidP="003D18F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66DA5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08D84A38" w14:textId="59C03307" w:rsidR="002A052C" w:rsidRPr="00B0352F" w:rsidRDefault="002A052C" w:rsidP="003D18F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352F">
              <w:rPr>
                <w:rFonts w:ascii="Arial" w:hAnsi="Arial" w:cs="Arial"/>
                <w:color w:val="404040" w:themeColor="text1" w:themeTint="BF"/>
              </w:rPr>
              <w:t>Acuerdo Gubernativo No. 338-2010 “Reglamento Orgánico Interno</w:t>
            </w:r>
            <w:r w:rsidR="003C54C0" w:rsidRPr="00B0352F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B0352F">
              <w:rPr>
                <w:rFonts w:ascii="Arial" w:hAnsi="Arial" w:cs="Arial"/>
                <w:color w:val="404040" w:themeColor="text1" w:themeTint="BF"/>
              </w:rPr>
              <w:t>del Ministerio de Agricultura, Ganadería y Alimentación”</w:t>
            </w:r>
          </w:p>
          <w:p w14:paraId="6CA40D60" w14:textId="39F98F8A" w:rsidR="002A052C" w:rsidRPr="00835CA8" w:rsidRDefault="002A052C" w:rsidP="00835CA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35CA8">
              <w:rPr>
                <w:rFonts w:ascii="Arial" w:hAnsi="Arial" w:cs="Arial"/>
                <w:color w:val="404040" w:themeColor="text1" w:themeTint="BF"/>
              </w:rPr>
              <w:t xml:space="preserve">Acuerdo Gubernativo No. 969-99 “Reglamento Para la Inocuidad de los Alimentos” </w:t>
            </w:r>
          </w:p>
          <w:p w14:paraId="6847D82A" w14:textId="31B41F2A" w:rsidR="00B0790D" w:rsidRPr="00B0352F" w:rsidRDefault="002A052C" w:rsidP="003D18F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352F">
              <w:rPr>
                <w:rFonts w:ascii="Arial" w:hAnsi="Arial" w:cs="Arial"/>
                <w:color w:val="404040" w:themeColor="text1" w:themeTint="BF"/>
              </w:rPr>
              <w:t xml:space="preserve">Acuerdo Ministerial No. 169-2012 </w:t>
            </w:r>
            <w:r w:rsidR="00A1538F" w:rsidRPr="00B0352F">
              <w:rPr>
                <w:rFonts w:ascii="Arial" w:hAnsi="Arial" w:cs="Arial"/>
                <w:color w:val="404040" w:themeColor="text1" w:themeTint="BF"/>
              </w:rPr>
              <w:t xml:space="preserve">Del Ministerio de Agricultura, Ganadería y Alimentación que establece </w:t>
            </w:r>
            <w:r w:rsidR="00012913" w:rsidRPr="00B0352F">
              <w:rPr>
                <w:rFonts w:ascii="Arial" w:hAnsi="Arial" w:cs="Arial"/>
                <w:color w:val="404040" w:themeColor="text1" w:themeTint="BF"/>
              </w:rPr>
              <w:t>las “</w:t>
            </w:r>
            <w:r w:rsidRPr="00B0352F">
              <w:rPr>
                <w:rFonts w:ascii="Arial" w:hAnsi="Arial" w:cs="Arial"/>
                <w:color w:val="404040" w:themeColor="text1" w:themeTint="BF"/>
              </w:rPr>
              <w:t>Disposiciones aplicables a toda persona dedicada a producción, acopio, transformación, envasado, almacenaje y comercialización de productos apícolas, dentro del territorio nacional”</w:t>
            </w:r>
          </w:p>
          <w:p w14:paraId="35FBC3F3" w14:textId="6E19A124" w:rsidR="00320658" w:rsidRPr="00B0352F" w:rsidRDefault="00320658" w:rsidP="0032065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0352F" w:rsidRPr="00B0352F" w14:paraId="2F299EA9" w14:textId="77777777" w:rsidTr="002A052C">
        <w:tc>
          <w:tcPr>
            <w:tcW w:w="562" w:type="dxa"/>
          </w:tcPr>
          <w:p w14:paraId="3EC0CA16" w14:textId="15F09C2B" w:rsidR="00B0790D" w:rsidRPr="00B0352F" w:rsidRDefault="00EB7033" w:rsidP="00F25F9B">
            <w:pPr>
              <w:spacing w:after="0" w:line="240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3</w:t>
            </w:r>
          </w:p>
        </w:tc>
        <w:tc>
          <w:tcPr>
            <w:tcW w:w="8266" w:type="dxa"/>
          </w:tcPr>
          <w:p w14:paraId="448E2D3F" w14:textId="7DC90965" w:rsidR="00AE64F2" w:rsidRPr="00B0352F" w:rsidRDefault="00B0790D" w:rsidP="00AE64F2">
            <w:pPr>
              <w:spacing w:after="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B0352F">
              <w:rPr>
                <w:b/>
                <w:color w:val="404040" w:themeColor="text1" w:themeTint="BF"/>
                <w:sz w:val="22"/>
                <w:szCs w:val="22"/>
              </w:rPr>
              <w:t xml:space="preserve">DISEÑO ACTUAL Y REDISEÑO DEL PROCEDIMIENTO </w:t>
            </w:r>
          </w:p>
          <w:p w14:paraId="3DF4B123" w14:textId="6F3C6C72" w:rsidR="00AE64F2" w:rsidRPr="00B0352F" w:rsidRDefault="00AE64F2" w:rsidP="00AE64F2">
            <w:pPr>
              <w:spacing w:after="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10"/>
              <w:gridCol w:w="3830"/>
            </w:tblGrid>
            <w:tr w:rsidR="00B0352F" w:rsidRPr="00B0352F" w14:paraId="2B57573A" w14:textId="77777777" w:rsidTr="00593A8D">
              <w:tc>
                <w:tcPr>
                  <w:tcW w:w="4210" w:type="dxa"/>
                </w:tcPr>
                <w:p w14:paraId="6C2C0B60" w14:textId="5797D6D2" w:rsidR="00AE64F2" w:rsidRPr="00B0352F" w:rsidRDefault="00AE64F2" w:rsidP="00B0352F">
                  <w:pPr>
                    <w:jc w:val="center"/>
                    <w:rPr>
                      <w:rFonts w:eastAsiaTheme="minorHAnsi"/>
                      <w:color w:val="404040" w:themeColor="text1" w:themeTint="BF"/>
                      <w:sz w:val="22"/>
                      <w:szCs w:val="22"/>
                      <w:lang w:eastAsia="en-US"/>
                    </w:rPr>
                  </w:pPr>
                  <w:r w:rsidRPr="00B0352F">
                    <w:rPr>
                      <w:rFonts w:eastAsiaTheme="minorHAnsi"/>
                      <w:b/>
                      <w:color w:val="404040" w:themeColor="text1" w:themeTint="BF"/>
                      <w:sz w:val="22"/>
                      <w:szCs w:val="22"/>
                      <w:lang w:eastAsia="en-US"/>
                    </w:rPr>
                    <w:t>Requisitos actuales</w:t>
                  </w:r>
                </w:p>
              </w:tc>
              <w:tc>
                <w:tcPr>
                  <w:tcW w:w="3830" w:type="dxa"/>
                </w:tcPr>
                <w:p w14:paraId="70BD5AF5" w14:textId="4BAAC92C" w:rsidR="00AE64F2" w:rsidRPr="00B0352F" w:rsidRDefault="00AE64F2" w:rsidP="00B0352F">
                  <w:pPr>
                    <w:jc w:val="center"/>
                    <w:rPr>
                      <w:rFonts w:eastAsiaTheme="minorHAnsi"/>
                      <w:color w:val="404040" w:themeColor="text1" w:themeTint="BF"/>
                      <w:sz w:val="22"/>
                      <w:szCs w:val="22"/>
                      <w:lang w:eastAsia="en-US"/>
                    </w:rPr>
                  </w:pPr>
                  <w:r w:rsidRPr="00B0352F">
                    <w:rPr>
                      <w:rFonts w:eastAsiaTheme="minorHAnsi"/>
                      <w:b/>
                      <w:color w:val="404040" w:themeColor="text1" w:themeTint="BF"/>
                      <w:sz w:val="22"/>
                      <w:szCs w:val="22"/>
                      <w:lang w:eastAsia="en-US"/>
                    </w:rPr>
                    <w:t>Requisitos propuestos</w:t>
                  </w:r>
                </w:p>
              </w:tc>
            </w:tr>
            <w:tr w:rsidR="00B0352F" w:rsidRPr="00B0352F" w14:paraId="027DEADE" w14:textId="77777777" w:rsidTr="00593A8D">
              <w:tc>
                <w:tcPr>
                  <w:tcW w:w="4210" w:type="dxa"/>
                </w:tcPr>
                <w:p w14:paraId="4C5364E5" w14:textId="77777777" w:rsidR="00AE64F2" w:rsidRPr="00B0352F" w:rsidRDefault="00AE64F2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Nueva Licencia persona individual:</w:t>
                  </w:r>
                </w:p>
                <w:p w14:paraId="36529343" w14:textId="078189E9" w:rsidR="00AE64F2" w:rsidRPr="00835CA8" w:rsidRDefault="00AE64F2" w:rsidP="00C87F01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35CA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Copia   DPI del solicitante.</w:t>
                  </w:r>
                </w:p>
                <w:p w14:paraId="18E844AA" w14:textId="77777777" w:rsidR="00AE64F2" w:rsidRPr="00B0352F" w:rsidRDefault="00AE64F2" w:rsidP="00AE64F2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Cargar comprobante de pago </w:t>
                  </w:r>
                </w:p>
                <w:p w14:paraId="4D558703" w14:textId="77777777" w:rsidR="00835CA8" w:rsidRDefault="00835CA8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19EE0A3" w14:textId="39C81EE2" w:rsidR="00AE64F2" w:rsidRPr="00B0352F" w:rsidRDefault="00AE64F2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Nueva Licencia persona jurídica:</w:t>
                  </w:r>
                </w:p>
                <w:p w14:paraId="671C8D80" w14:textId="5FD86402" w:rsidR="00AE64F2" w:rsidRPr="00C87F01" w:rsidRDefault="00AE64F2" w:rsidP="00C87F01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bCs/>
                      <w:color w:val="404040" w:themeColor="text1" w:themeTint="BF"/>
                    </w:rPr>
                  </w:pPr>
                  <w:r w:rsidRPr="00C87F01">
                    <w:rPr>
                      <w:bCs/>
                      <w:color w:val="404040" w:themeColor="text1" w:themeTint="BF"/>
                    </w:rPr>
                    <w:t>Copia digital DPI del solicitante (representante legal).</w:t>
                  </w:r>
                </w:p>
                <w:p w14:paraId="4D6D61DB" w14:textId="77777777" w:rsidR="00AE64F2" w:rsidRPr="00B0352F" w:rsidRDefault="00AE64F2" w:rsidP="00AE64F2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Copia simple de la escritura, constitución de forma de la sociedad o empresa debidamente inscrita en el registro mercantil de la República (documento equivalente para organizaciones, tales como cooperativas, asociaciones, etc.).</w:t>
                  </w:r>
                </w:p>
                <w:p w14:paraId="78500026" w14:textId="77777777" w:rsidR="00AE64F2" w:rsidRPr="00B0352F" w:rsidRDefault="00AE64F2" w:rsidP="00AE64F2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Copia simple de patente de comercio (para el caso de empresas o sociedades comerciales).</w:t>
                  </w:r>
                </w:p>
                <w:p w14:paraId="302299BB" w14:textId="77777777" w:rsidR="00AE64F2" w:rsidRPr="00B0352F" w:rsidRDefault="00AE64F2" w:rsidP="00AE64F2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Cargar comprobante de pago </w:t>
                  </w:r>
                </w:p>
                <w:p w14:paraId="0A2DD318" w14:textId="77777777" w:rsidR="00835CA8" w:rsidRDefault="00835CA8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3A707260" w14:textId="0095B42D" w:rsidR="00AE64F2" w:rsidRPr="00B0352F" w:rsidRDefault="00AE64F2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Renovación persona individual:</w:t>
                  </w:r>
                </w:p>
                <w:p w14:paraId="06E0A5BE" w14:textId="789F4431" w:rsidR="00AE64F2" w:rsidRPr="00B0352F" w:rsidRDefault="00AE64F2" w:rsidP="00C87F01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presenta formulario de solicitud en el sistema informático, adjuntando los requisitos que establece la normativa vigente</w:t>
                  </w:r>
                </w:p>
                <w:p w14:paraId="73432DD5" w14:textId="77777777" w:rsidR="00AE64F2" w:rsidRPr="00B0352F" w:rsidRDefault="00AE64F2" w:rsidP="00AE64F2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Cargar comprobante de pago </w:t>
                  </w:r>
                </w:p>
                <w:p w14:paraId="24AEF105" w14:textId="77777777" w:rsidR="00835CA8" w:rsidRDefault="00835CA8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73422CFA" w14:textId="15E59C6E" w:rsidR="00AE64F2" w:rsidRPr="00B0352F" w:rsidRDefault="00AE64F2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Renovación persona jurídica:</w:t>
                  </w:r>
                </w:p>
                <w:p w14:paraId="53ECBF58" w14:textId="788E9D47" w:rsidR="00AE64F2" w:rsidRPr="00B0352F" w:rsidRDefault="00AE64F2" w:rsidP="00C87F01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presenta formulario de solicitud en el sistema informático, adjuntando los requisitos que establece la normativa vigente</w:t>
                  </w:r>
                </w:p>
                <w:p w14:paraId="1DD9E4DA" w14:textId="33A3F296" w:rsidR="00AE64F2" w:rsidRDefault="00AE64F2" w:rsidP="00AE64F2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Cargar comprobante de pago</w:t>
                  </w:r>
                </w:p>
                <w:p w14:paraId="339E2D06" w14:textId="77777777" w:rsidR="00B0352F" w:rsidRPr="00B0352F" w:rsidRDefault="00B0352F" w:rsidP="00B0352F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0BA070A" w14:textId="66AFC6C9" w:rsidR="003D18FD" w:rsidRPr="00B0352F" w:rsidRDefault="003D18FD" w:rsidP="00AE64F2">
                  <w:pPr>
                    <w:jc w:val="both"/>
                    <w:rPr>
                      <w:b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3830" w:type="dxa"/>
                </w:tcPr>
                <w:p w14:paraId="0F096476" w14:textId="69B6057E" w:rsidR="00AE64F2" w:rsidRPr="00B0352F" w:rsidRDefault="00AE64F2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lastRenderedPageBreak/>
                    <w:t>Nueva Licencia persona individual:</w:t>
                  </w:r>
                </w:p>
                <w:p w14:paraId="4FF1C182" w14:textId="62756821" w:rsidR="00AE64F2" w:rsidRPr="00835CA8" w:rsidRDefault="00AE64F2" w:rsidP="00C87F01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35CA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Comprobante de pago </w:t>
                  </w:r>
                </w:p>
                <w:p w14:paraId="28A0E8CF" w14:textId="77777777" w:rsidR="00C87F01" w:rsidRPr="00C87F01" w:rsidRDefault="00C87F01" w:rsidP="00C87F01">
                  <w:pPr>
                    <w:jc w:val="both"/>
                    <w:rPr>
                      <w:b/>
                      <w:bCs/>
                      <w:color w:val="404040" w:themeColor="text1" w:themeTint="BF"/>
                    </w:rPr>
                  </w:pPr>
                </w:p>
                <w:p w14:paraId="00721698" w14:textId="77777777" w:rsidR="00AE64F2" w:rsidRPr="00B0352F" w:rsidRDefault="00AE64F2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Nueva Licencia persona jurídica:</w:t>
                  </w:r>
                </w:p>
                <w:p w14:paraId="1FEC7B99" w14:textId="145B0CB4" w:rsidR="00AE64F2" w:rsidRPr="00835CA8" w:rsidRDefault="00AE64F2" w:rsidP="00C87F01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35CA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Comprobante de pago </w:t>
                  </w:r>
                </w:p>
                <w:p w14:paraId="52053009" w14:textId="77777777" w:rsidR="00C87F01" w:rsidRDefault="00C87F01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EA412A3" w14:textId="2C10AA4E" w:rsidR="00AE64F2" w:rsidRPr="00B0352F" w:rsidRDefault="00AE64F2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Renovación persona individual:</w:t>
                  </w:r>
                </w:p>
                <w:p w14:paraId="2E009A9B" w14:textId="42795C6D" w:rsidR="00AE64F2" w:rsidRPr="00835CA8" w:rsidRDefault="00AE64F2" w:rsidP="00C87F0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35CA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Comprobante de pago </w:t>
                  </w:r>
                </w:p>
                <w:p w14:paraId="2EA05E9D" w14:textId="77777777" w:rsidR="00C87F01" w:rsidRDefault="00C87F01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44965C6A" w14:textId="595A7FFB" w:rsidR="00AE64F2" w:rsidRPr="00B0352F" w:rsidRDefault="00AE64F2" w:rsidP="00AE64F2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Renovación persona jurídica:</w:t>
                  </w:r>
                </w:p>
                <w:p w14:paraId="0BACE29A" w14:textId="752EF554" w:rsidR="00AE64F2" w:rsidRPr="00B0352F" w:rsidRDefault="00AE64F2" w:rsidP="0088371E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b/>
                      <w:color w:val="404040" w:themeColor="text1" w:themeTint="BF"/>
                    </w:rPr>
                  </w:pPr>
                  <w:r w:rsidRPr="00835CA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Comprobante de pago</w:t>
                  </w:r>
                </w:p>
              </w:tc>
            </w:tr>
            <w:tr w:rsidR="00B0352F" w:rsidRPr="00B0352F" w14:paraId="557B0CCA" w14:textId="77777777" w:rsidTr="00593A8D">
              <w:trPr>
                <w:trHeight w:val="500"/>
              </w:trPr>
              <w:tc>
                <w:tcPr>
                  <w:tcW w:w="4210" w:type="dxa"/>
                  <w:vAlign w:val="center"/>
                </w:tcPr>
                <w:p w14:paraId="205375BC" w14:textId="77777777" w:rsidR="002A052C" w:rsidRPr="00B0352F" w:rsidRDefault="002A052C" w:rsidP="00B0352F">
                  <w:pPr>
                    <w:jc w:val="center"/>
                    <w:rPr>
                      <w:rFonts w:eastAsiaTheme="minorHAnsi"/>
                      <w:color w:val="404040" w:themeColor="text1" w:themeTint="BF"/>
                      <w:sz w:val="22"/>
                      <w:szCs w:val="22"/>
                      <w:lang w:eastAsia="en-US"/>
                    </w:rPr>
                  </w:pPr>
                  <w:r w:rsidRPr="00B0352F">
                    <w:rPr>
                      <w:rFonts w:eastAsiaTheme="minorHAnsi"/>
                      <w:b/>
                      <w:bCs/>
                      <w:color w:val="404040" w:themeColor="text1" w:themeTint="BF"/>
                      <w:sz w:val="22"/>
                      <w:szCs w:val="22"/>
                      <w:lang w:eastAsia="en-US"/>
                    </w:rPr>
                    <w:lastRenderedPageBreak/>
                    <w:t>Diseño Actual</w:t>
                  </w:r>
                </w:p>
              </w:tc>
              <w:tc>
                <w:tcPr>
                  <w:tcW w:w="3830" w:type="dxa"/>
                  <w:vAlign w:val="center"/>
                </w:tcPr>
                <w:p w14:paraId="3CD86A84" w14:textId="77777777" w:rsidR="002A052C" w:rsidRPr="00B0352F" w:rsidRDefault="002A052C" w:rsidP="00B0352F">
                  <w:pPr>
                    <w:jc w:val="center"/>
                    <w:rPr>
                      <w:rFonts w:eastAsiaTheme="minorHAnsi"/>
                      <w:color w:val="404040" w:themeColor="text1" w:themeTint="BF"/>
                      <w:sz w:val="22"/>
                      <w:szCs w:val="22"/>
                      <w:lang w:eastAsia="en-US"/>
                    </w:rPr>
                  </w:pPr>
                  <w:r w:rsidRPr="00B0352F">
                    <w:rPr>
                      <w:rFonts w:eastAsiaTheme="minorHAnsi"/>
                      <w:b/>
                      <w:bCs/>
                      <w:color w:val="404040" w:themeColor="text1" w:themeTint="BF"/>
                      <w:sz w:val="22"/>
                      <w:szCs w:val="22"/>
                      <w:lang w:eastAsia="en-US"/>
                    </w:rPr>
                    <w:t>Diseño Propuesto</w:t>
                  </w:r>
                </w:p>
              </w:tc>
            </w:tr>
            <w:tr w:rsidR="00B0352F" w:rsidRPr="00B0352F" w14:paraId="5789C371" w14:textId="77777777" w:rsidTr="00593A8D">
              <w:trPr>
                <w:trHeight w:val="1601"/>
              </w:trPr>
              <w:tc>
                <w:tcPr>
                  <w:tcW w:w="4210" w:type="dxa"/>
                </w:tcPr>
                <w:p w14:paraId="68D429E5" w14:textId="77777777" w:rsidR="002A052C" w:rsidRDefault="002A052C" w:rsidP="002A052C">
                  <w:pPr>
                    <w:jc w:val="both"/>
                    <w:rPr>
                      <w:rFonts w:eastAsia="Calibri"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1.</w:t>
                  </w:r>
                  <w:r w:rsidR="00A26206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El interesado descarga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el formulario de </w:t>
                  </w:r>
                  <w:r w:rsidRPr="00B0352F">
                    <w:rPr>
                      <w:rFonts w:eastAsia="Calibri"/>
                      <w:b/>
                      <w:color w:val="404040" w:themeColor="text1" w:themeTint="BF"/>
                      <w:sz w:val="22"/>
                      <w:szCs w:val="22"/>
                    </w:rPr>
                    <w:t xml:space="preserve">SOLICITUD DE LICENCIA SANITARIA DE FUNCIONAMIENTO PARA </w:t>
                  </w:r>
                  <w:r w:rsidR="00A26206" w:rsidRPr="00B0352F">
                    <w:rPr>
                      <w:rFonts w:eastAsia="Calibri"/>
                      <w:b/>
                      <w:color w:val="404040" w:themeColor="text1" w:themeTint="BF"/>
                      <w:sz w:val="22"/>
                      <w:szCs w:val="22"/>
                    </w:rPr>
                    <w:t xml:space="preserve">UNIDADES DE PRODUCCIÓN, </w:t>
                  </w:r>
                  <w:r w:rsidRPr="00B0352F">
                    <w:rPr>
                      <w:rFonts w:eastAsia="Calibri"/>
                      <w:b/>
                      <w:color w:val="404040" w:themeColor="text1" w:themeTint="BF"/>
                      <w:sz w:val="22"/>
                      <w:szCs w:val="22"/>
                    </w:rPr>
                    <w:t>CENTROS DE ACOPIO, TRANSFORMADORAS, ALMACENADORAS Y EXPORTADORAS DE MIEL DE ABEJA</w:t>
                  </w:r>
                  <w:r w:rsidRPr="00B0352F">
                    <w:rPr>
                      <w:rFonts w:eastAsia="Calibri"/>
                      <w:color w:val="404040" w:themeColor="text1" w:themeTint="BF"/>
                      <w:sz w:val="22"/>
                      <w:szCs w:val="22"/>
                    </w:rPr>
                    <w:t xml:space="preserve"> de la página oficial VISAR-MAGA: </w:t>
                  </w:r>
                  <w:hyperlink r:id="rId8" w:history="1">
                    <w:r w:rsidRPr="00B0352F">
                      <w:rPr>
                        <w:rStyle w:val="Hipervnculo"/>
                        <w:rFonts w:eastAsia="Calibri"/>
                        <w:color w:val="404040" w:themeColor="text1" w:themeTint="BF"/>
                        <w:sz w:val="22"/>
                        <w:szCs w:val="22"/>
                      </w:rPr>
                      <w:t>https://visar.maga.gob.gt/?page_id=1340</w:t>
                    </w:r>
                  </w:hyperlink>
                  <w:r w:rsidRPr="00B0352F">
                    <w:rPr>
                      <w:rFonts w:eastAsia="Calibri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  <w:p w14:paraId="49F489D4" w14:textId="7C65CF71" w:rsidR="00835CA8" w:rsidRPr="00B0352F" w:rsidRDefault="00835CA8" w:rsidP="002A052C">
                  <w:pPr>
                    <w:jc w:val="both"/>
                    <w:rPr>
                      <w:rFonts w:eastAsia="Calibri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3830" w:type="dxa"/>
                </w:tcPr>
                <w:p w14:paraId="6946ADE3" w14:textId="0C4656D8" w:rsidR="00B84E43" w:rsidRPr="00B0352F" w:rsidRDefault="00A866D2" w:rsidP="0088371E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1. El</w:t>
                  </w:r>
                  <w:r w:rsidR="002A052C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5E2F6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usuario</w:t>
                  </w:r>
                  <w:r w:rsidR="002A052C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761937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completa</w:t>
                  </w:r>
                  <w:r w:rsidR="00A26206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formulario en el sistema informático</w:t>
                  </w:r>
                  <w:r w:rsidR="0088371E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y carga comprobante de pago.</w:t>
                  </w:r>
                  <w:r w:rsidR="00761937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0352F" w:rsidRPr="00B0352F" w14:paraId="76A780F8" w14:textId="77777777" w:rsidTr="00593A8D">
              <w:tc>
                <w:tcPr>
                  <w:tcW w:w="4210" w:type="dxa"/>
                </w:tcPr>
                <w:p w14:paraId="5B1BA80E" w14:textId="04FBBB8B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2. </w:t>
                  </w:r>
                  <w:r w:rsidR="00A26206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El interesado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efectúa pago en quetzales equivalente a $31.25 de dólar en las agencias de </w:t>
                  </w:r>
                  <w:r w:rsidR="00174A28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BANRURAL y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adjunta comprobante de pago al formulario. </w:t>
                  </w:r>
                </w:p>
              </w:tc>
              <w:tc>
                <w:tcPr>
                  <w:tcW w:w="3830" w:type="dxa"/>
                </w:tcPr>
                <w:p w14:paraId="791E757A" w14:textId="785FFC69" w:rsidR="000974ED" w:rsidRPr="00B0352F" w:rsidRDefault="000974ED" w:rsidP="000974ED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2. El </w:t>
                  </w:r>
                  <w:r w:rsidR="0088371E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rofesional </w:t>
                  </w:r>
                  <w:r w:rsidR="0088371E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nspector recibe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835CA8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expediente </w:t>
                  </w:r>
                  <w:r w:rsidR="005E2F6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en bandeja 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y revisa</w:t>
                  </w:r>
                  <w:r w:rsidR="005E2F6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.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  <w:p w14:paraId="208DBAEA" w14:textId="73F71D25" w:rsidR="000974ED" w:rsidRPr="00B0352F" w:rsidRDefault="000974ED" w:rsidP="000974ED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Si: </w:t>
                  </w:r>
                  <w:r w:rsidR="005E2F6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Sigue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paso 3</w:t>
                  </w:r>
                  <w:r w:rsidR="003B322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.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  <w:p w14:paraId="44CB3B4C" w14:textId="77777777" w:rsidR="002A052C" w:rsidRDefault="000974ED" w:rsidP="000974ED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No</w:t>
                  </w:r>
                  <w:r w:rsidR="005E2F6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: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5E2F6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Devuelve para subsanar</w:t>
                  </w:r>
                  <w:r w:rsidR="003B322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y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regresa a paso 1</w:t>
                  </w:r>
                  <w:r w:rsidR="003B322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.</w:t>
                  </w:r>
                </w:p>
                <w:p w14:paraId="4F0B1167" w14:textId="6AF14404" w:rsidR="00835CA8" w:rsidRPr="00B0352F" w:rsidRDefault="00835CA8" w:rsidP="000974ED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0352F" w:rsidRPr="00B0352F" w14:paraId="63DFC7C1" w14:textId="77777777" w:rsidTr="00593A8D">
              <w:trPr>
                <w:trHeight w:val="771"/>
              </w:trPr>
              <w:tc>
                <w:tcPr>
                  <w:tcW w:w="4210" w:type="dxa"/>
                </w:tcPr>
                <w:p w14:paraId="130BA128" w14:textId="559C67DC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3. </w:t>
                  </w:r>
                  <w:r w:rsidR="00A26206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El interesado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entrega en ventanilla de atención al usuario el expediente completo (formulario, papelería y comprobante de pago).</w:t>
                  </w:r>
                </w:p>
              </w:tc>
              <w:tc>
                <w:tcPr>
                  <w:tcW w:w="3830" w:type="dxa"/>
                </w:tcPr>
                <w:p w14:paraId="4E26C529" w14:textId="74CC8BE4" w:rsidR="002A052C" w:rsidRDefault="00CA0D22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3. El 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="00291B25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rofesional 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</w:t>
                  </w:r>
                  <w:r w:rsidR="00291B25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nspector </w:t>
                  </w:r>
                  <w:r w:rsidR="00C95580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coordina </w:t>
                  </w:r>
                  <w:r w:rsidR="00CA705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y realiza </w:t>
                  </w:r>
                  <w:r w:rsidR="004D1E80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la 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inspección </w:t>
                  </w:r>
                  <w:r w:rsidR="006D65BB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higiénico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-sanitaria</w:t>
                  </w:r>
                  <w:r w:rsidR="00C95580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. </w:t>
                  </w:r>
                </w:p>
                <w:p w14:paraId="52907128" w14:textId="178F173D" w:rsidR="00CA705F" w:rsidRPr="00B0352F" w:rsidRDefault="00291B25" w:rsidP="00CA705F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S</w:t>
                  </w:r>
                  <w:r w:rsidR="00CA705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es favorable</w:t>
                  </w:r>
                  <w:r w:rsidR="00CA705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: Sigue paso </w:t>
                  </w:r>
                  <w:r w:rsidR="00CA705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4</w:t>
                  </w:r>
                  <w:r w:rsidR="00CA705F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. </w:t>
                  </w:r>
                </w:p>
                <w:p w14:paraId="40324722" w14:textId="2C7DB9F3" w:rsidR="00CA705F" w:rsidRPr="00B0352F" w:rsidRDefault="00CA705F" w:rsidP="00494AF0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No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favorable: 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E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mite boleta de hallazgos, entrega al usuario para corregir en un plazo no mayor a dos 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lastRenderedPageBreak/>
                    <w:t>meses y regresa a paso 3.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S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 el usuario no cumple con las correcciones de hallazgos dentro del plazo establecido, se deniega la emisión de la licencia sanitaria de funcionamiento y se notifica por medio del sistema</w:t>
                  </w:r>
                  <w:r w:rsidR="00494AF0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informático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.</w:t>
                  </w:r>
                </w:p>
              </w:tc>
            </w:tr>
            <w:tr w:rsidR="00B0352F" w:rsidRPr="00B0352F" w14:paraId="2A998B90" w14:textId="77777777" w:rsidTr="00593A8D">
              <w:trPr>
                <w:trHeight w:val="1403"/>
              </w:trPr>
              <w:tc>
                <w:tcPr>
                  <w:tcW w:w="4210" w:type="dxa"/>
                </w:tcPr>
                <w:p w14:paraId="1AFF203E" w14:textId="77777777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lastRenderedPageBreak/>
                    <w:t>4. Recepcionista en ventanilla de atención al usuario, verifica que el expediente esté completo, verificando lo siguiente:</w:t>
                  </w:r>
                </w:p>
                <w:p w14:paraId="488497EE" w14:textId="77777777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1C56226" w14:textId="77777777" w:rsidR="002A052C" w:rsidRPr="00B0352F" w:rsidRDefault="002A052C" w:rsidP="002A052C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4.1 Requisitos generales para nueva Licencia Sanitaria de Funcionamiento (LSF) persona individual:</w:t>
                  </w:r>
                </w:p>
                <w:p w14:paraId="2C5319BB" w14:textId="06A7BBF3" w:rsidR="002A052C" w:rsidRPr="00B0352F" w:rsidRDefault="00A26206" w:rsidP="002A052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de s</w:t>
                  </w:r>
                  <w:r w:rsidR="002A052C"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olicitud de Licencia Sanitaria de Funcionamiento debidamente llenada.</w:t>
                  </w:r>
                </w:p>
                <w:p w14:paraId="0B0EF12E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Presentar número de registro en el REGAPI.</w:t>
                  </w:r>
                </w:p>
                <w:p w14:paraId="574727CF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 cédula o DPI del solicitante.</w:t>
                  </w:r>
                </w:p>
                <w:p w14:paraId="5FCF0F95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Croquis de instalaciones (plano de distribución de instalaciones, ubicación de equipos, límites de establecimiento, vías de acceso y ubicación).</w:t>
                  </w:r>
                </w:p>
                <w:p w14:paraId="2595A9BD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Acreditación de cumplimiento de BPA, BPM o APPCC, según corresponda</w:t>
                  </w:r>
                </w:p>
                <w:p w14:paraId="799D6CA2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Comprobante de depósito o pago a nombre del VISAR del MAGA, realizado en el Banco de Desarrollo Rural -BANRURAL-</w:t>
                  </w:r>
                </w:p>
                <w:p w14:paraId="7018DCD1" w14:textId="77777777" w:rsidR="00A866D2" w:rsidRPr="00B0352F" w:rsidRDefault="00A866D2" w:rsidP="00A866D2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0A06904D" w14:textId="77777777" w:rsidR="00A866D2" w:rsidRPr="00B0352F" w:rsidRDefault="00A866D2" w:rsidP="00A866D2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75D6CCD" w14:textId="77777777" w:rsidR="002A052C" w:rsidRPr="00B0352F" w:rsidRDefault="002A052C" w:rsidP="002A052C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4.2 Requisitos generales para nueva LSF persona jurídica:</w:t>
                  </w:r>
                </w:p>
                <w:p w14:paraId="4623C851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Solicitud de Licencia Sanitaria de Funcionamiento debidamente llenada.</w:t>
                  </w:r>
                </w:p>
                <w:p w14:paraId="65C8AF14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Presentar número de registro en el REGAPI.</w:t>
                  </w:r>
                </w:p>
                <w:p w14:paraId="5EF1826F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 cédula o DPI del solicitante (representante legal).</w:t>
                  </w:r>
                </w:p>
                <w:p w14:paraId="7225B2F0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Fotocopia simple de la escritura, constitución de forma de la sociedad o empresa debidamente inscrita en el registro mercantil de la República </w:t>
                  </w: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(documento equivalente para organizaciones, tales como cooperativas, asociaciones, etc.).</w:t>
                  </w:r>
                </w:p>
                <w:p w14:paraId="2B4EA07E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simple de patente de comercio (para el caso de empresas o sociedades comerciales).</w:t>
                  </w:r>
                </w:p>
                <w:p w14:paraId="026FCCA2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Certificación de inscripción del representante legal, extendida por el Registro Mercantil de la República o institución equivalente para organizaciones, extendida en el año en curso.</w:t>
                  </w:r>
                </w:p>
                <w:p w14:paraId="160A0193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Croquis de instalaciones (plano de distribución de instalaciones, ubicación de equipos, límites de establecimiento, vías de acceso y ubicación).</w:t>
                  </w:r>
                </w:p>
                <w:p w14:paraId="18EB2A04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Comprobante de depósito o pago a nombre del VISAR del MAGA, realizado en el Banco de Desarrollo Rural –BANRURAL-</w:t>
                  </w:r>
                </w:p>
                <w:p w14:paraId="10B79C1F" w14:textId="48568103" w:rsidR="002A052C" w:rsidRPr="00B0352F" w:rsidRDefault="002A052C" w:rsidP="002A052C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La acreditación de BPA, BPM o del sistema APPCC es un requisito previo a emitir la Licencia Sanitaria de Funcionamiento.</w:t>
                  </w:r>
                </w:p>
                <w:p w14:paraId="39A02ECD" w14:textId="77777777" w:rsidR="00174A28" w:rsidRPr="00B0352F" w:rsidRDefault="00174A28" w:rsidP="00174A28">
                  <w:pPr>
                    <w:pStyle w:val="Prrafodelista"/>
                    <w:ind w:left="735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EECFB5E" w14:textId="77777777" w:rsidR="002A052C" w:rsidRPr="00B0352F" w:rsidRDefault="002A052C" w:rsidP="002A052C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4.3 Requisito para renovación de LSF persona individual:</w:t>
                  </w:r>
                </w:p>
                <w:p w14:paraId="14744880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Solicitud de Licencia Sanitaria de Funcionamiento debidamente llenada.</w:t>
                  </w:r>
                </w:p>
                <w:p w14:paraId="4C0E1A03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Presentar número de registro en el REGAPI.</w:t>
                  </w:r>
                </w:p>
                <w:p w14:paraId="5408B1D1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Comprobante de depósito o pago a nombre del VISAR del MAGA, realizado en el banco indicado.</w:t>
                  </w:r>
                </w:p>
                <w:p w14:paraId="6C9A78C3" w14:textId="513038BA" w:rsidR="002A052C" w:rsidRPr="00B0352F" w:rsidRDefault="002A052C" w:rsidP="002A052C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Croquis de instalaciones (plano de distribución de instalaciones, ubicación de equipos, límites de establecimiento, vías de acceso y ubicación).</w:t>
                  </w:r>
                </w:p>
                <w:p w14:paraId="41FD11A2" w14:textId="77777777" w:rsidR="00174A28" w:rsidRPr="00B0352F" w:rsidRDefault="00174A28" w:rsidP="00174A28">
                  <w:pPr>
                    <w:pStyle w:val="Prrafodelista"/>
                    <w:ind w:left="735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D17C8DF" w14:textId="77777777" w:rsidR="002A052C" w:rsidRPr="00B0352F" w:rsidRDefault="002A052C" w:rsidP="002A052C">
                  <w:pPr>
                    <w:jc w:val="both"/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4.4 Requisitos generales para renovación de LSF persona jurídica:</w:t>
                  </w:r>
                </w:p>
                <w:p w14:paraId="148212EB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de solicitud de L.S.F. debidamente lleno.</w:t>
                  </w:r>
                </w:p>
                <w:p w14:paraId="5D1C773E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Presentar número de registro en el REGAPI.</w:t>
                  </w:r>
                </w:p>
                <w:p w14:paraId="2817765E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Comprobante de depósito o pago realizado conforme a la tarifa establecida por el MAGA.</w:t>
                  </w:r>
                </w:p>
                <w:p w14:paraId="2724BCC1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Certificación de inscripción del representante legal, extendida por el Registro Mercantil de la República o institución equivalente para organizaciones, extendida en el año en curso.</w:t>
                  </w:r>
                </w:p>
                <w:p w14:paraId="476A1254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Actualización del croquis de instalaciones, si es el caso.</w:t>
                  </w:r>
                </w:p>
              </w:tc>
              <w:tc>
                <w:tcPr>
                  <w:tcW w:w="3830" w:type="dxa"/>
                </w:tcPr>
                <w:p w14:paraId="2A5F71B2" w14:textId="52648793" w:rsidR="00C95580" w:rsidRPr="00B0352F" w:rsidRDefault="00835CA8" w:rsidP="00C95580">
                  <w:pPr>
                    <w:jc w:val="both"/>
                    <w:rPr>
                      <w:iCs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lastRenderedPageBreak/>
                    <w:t>4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. El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rofesional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nspector genera la licencia sanitaria de funcionamiento</w:t>
                  </w:r>
                  <w:r w:rsidR="00494AF0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en el sistema informático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.</w:t>
                  </w:r>
                </w:p>
              </w:tc>
            </w:tr>
            <w:tr w:rsidR="00B0352F" w:rsidRPr="00B0352F" w14:paraId="1E328B5A" w14:textId="77777777" w:rsidTr="00593A8D">
              <w:tc>
                <w:tcPr>
                  <w:tcW w:w="4210" w:type="dxa"/>
                </w:tcPr>
                <w:p w14:paraId="5F8BDB3E" w14:textId="77777777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lastRenderedPageBreak/>
                    <w:t>5. Si expediente se encuentra completo, se acepta expediente, se firma de recibido y se entrega copia al usuario; El expediente aceptado es trasladado al Técnico digitador</w:t>
                  </w:r>
                </w:p>
                <w:p w14:paraId="1366C1C0" w14:textId="77777777" w:rsidR="002A052C" w:rsidRPr="00B0352F" w:rsidRDefault="002A052C" w:rsidP="002A052C">
                  <w:pPr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*Si el expediente no está completo, se rechaza y se devuelve al usuario.</w:t>
                  </w:r>
                </w:p>
                <w:p w14:paraId="6823AFA0" w14:textId="77777777" w:rsidR="002A052C" w:rsidRPr="00B0352F" w:rsidRDefault="002A052C" w:rsidP="002A052C">
                  <w:pPr>
                    <w:rPr>
                      <w:bCs/>
                      <w:i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i/>
                      <w:color w:val="404040" w:themeColor="text1" w:themeTint="BF"/>
                      <w:sz w:val="22"/>
                      <w:szCs w:val="22"/>
                    </w:rPr>
                    <w:t xml:space="preserve">*Nota: en caso que el expediente sea rechazado el usuario puede reutilizar la boleta de pago en un plazo que no exceda el año en que fue pagada la boleta y presentar nuevamente su papelería.  </w:t>
                  </w:r>
                </w:p>
              </w:tc>
              <w:tc>
                <w:tcPr>
                  <w:tcW w:w="3830" w:type="dxa"/>
                </w:tcPr>
                <w:p w14:paraId="390354B0" w14:textId="2129249D" w:rsidR="00835CA8" w:rsidRPr="00B0352F" w:rsidRDefault="00835CA8" w:rsidP="00835CA8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5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. El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J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efe del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D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epartamento de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roductos de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Or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igen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A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nimal e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H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idrobiológicos recibe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la 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l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icencia 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s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anitaria de 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f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uncionamiento en 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bandeja y revisa.</w:t>
                  </w:r>
                </w:p>
                <w:p w14:paraId="2CF7AA32" w14:textId="77777777" w:rsidR="00835CA8" w:rsidRPr="00B0352F" w:rsidRDefault="00835CA8" w:rsidP="00835CA8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Si: Sigue paso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6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. </w:t>
                  </w:r>
                </w:p>
                <w:p w14:paraId="3448FDD5" w14:textId="77777777" w:rsidR="00835CA8" w:rsidRPr="00B0352F" w:rsidRDefault="00835CA8" w:rsidP="00835CA8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No: Devuelve para correcciones y regresa a paso 4. </w:t>
                  </w:r>
                </w:p>
                <w:p w14:paraId="7099E1D5" w14:textId="77777777" w:rsidR="00CA0D22" w:rsidRPr="00B0352F" w:rsidRDefault="00CA0D22" w:rsidP="00CA0D22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5A798B22" w14:textId="77777777" w:rsidR="00CA0D22" w:rsidRPr="00B0352F" w:rsidRDefault="00CA0D22" w:rsidP="00CA0D22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3C1574E7" w14:textId="13078055" w:rsidR="002A052C" w:rsidRPr="00B0352F" w:rsidRDefault="002A052C" w:rsidP="00CA0D22">
                  <w:pPr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0352F" w:rsidRPr="00B0352F" w14:paraId="6FB64C01" w14:textId="77777777" w:rsidTr="00593A8D">
              <w:trPr>
                <w:trHeight w:val="2522"/>
              </w:trPr>
              <w:tc>
                <w:tcPr>
                  <w:tcW w:w="4210" w:type="dxa"/>
                </w:tcPr>
                <w:p w14:paraId="1418AF79" w14:textId="508BFAFD" w:rsidR="002A052C" w:rsidRPr="00B0352F" w:rsidRDefault="002A052C" w:rsidP="002A052C">
                  <w:pPr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6. El Técnico digitador, recibe el expediente y </w:t>
                  </w:r>
                  <w:r w:rsidR="00174A28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lo registra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en el libro de nuevas solicitudes:</w:t>
                  </w:r>
                </w:p>
                <w:p w14:paraId="12107C24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Nombre de la empresa</w:t>
                  </w:r>
                </w:p>
                <w:p w14:paraId="1D7739FC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Producto </w:t>
                  </w:r>
                </w:p>
                <w:p w14:paraId="01F84846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Numero de boleta de pago</w:t>
                  </w:r>
                </w:p>
                <w:p w14:paraId="2CF96319" w14:textId="77777777" w:rsidR="002A052C" w:rsidRPr="00B0352F" w:rsidRDefault="002A052C" w:rsidP="002A052C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65B7C5D" w14:textId="77777777" w:rsidR="002A052C" w:rsidRPr="00B0352F" w:rsidRDefault="002A052C" w:rsidP="002A052C">
                  <w:pPr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Luego traslada el expediente al Jefe de Departamento de Productos de Origen Animal e hidrobiológicos.</w:t>
                  </w:r>
                </w:p>
              </w:tc>
              <w:tc>
                <w:tcPr>
                  <w:tcW w:w="3830" w:type="dxa"/>
                </w:tcPr>
                <w:p w14:paraId="2EBEFB2A" w14:textId="265C64BB" w:rsidR="002A052C" w:rsidRPr="00B0352F" w:rsidRDefault="00835CA8" w:rsidP="00494AF0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6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. El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J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efe de</w:t>
                  </w:r>
                  <w:r w:rsidR="00291B25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l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D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epartamento de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roductos de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O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rigen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A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nimal e </w:t>
                  </w:r>
                  <w:r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H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idrobiológicos valida la licencia y notifica al usuario mediante el sistema informático.</w:t>
                  </w:r>
                </w:p>
              </w:tc>
            </w:tr>
            <w:tr w:rsidR="00B0352F" w:rsidRPr="00B0352F" w14:paraId="0EDF51EF" w14:textId="77777777" w:rsidTr="00593A8D">
              <w:trPr>
                <w:trHeight w:val="553"/>
              </w:trPr>
              <w:tc>
                <w:tcPr>
                  <w:tcW w:w="4210" w:type="dxa"/>
                </w:tcPr>
                <w:p w14:paraId="3F8EA2B9" w14:textId="62F972F7" w:rsidR="002A052C" w:rsidRPr="00B0352F" w:rsidRDefault="002A052C" w:rsidP="002A052C">
                  <w:pPr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7. El jefe de </w:t>
                  </w:r>
                  <w:r w:rsidR="0021482A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Departamento de Productos de Origen Animal e </w:t>
                  </w:r>
                  <w:r w:rsidR="00231883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Hidrobiológicos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asigna a un inspector del componente apícola, para que planifique con el usuario la inspección in-situ.</w:t>
                  </w:r>
                </w:p>
              </w:tc>
              <w:tc>
                <w:tcPr>
                  <w:tcW w:w="3830" w:type="dxa"/>
                </w:tcPr>
                <w:p w14:paraId="5E055D76" w14:textId="71FCF79A" w:rsidR="002A052C" w:rsidRPr="00B0352F" w:rsidRDefault="002A052C" w:rsidP="00835CA8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0352F" w:rsidRPr="00B0352F" w14:paraId="5C2AFD67" w14:textId="77777777" w:rsidTr="00593A8D">
              <w:tc>
                <w:tcPr>
                  <w:tcW w:w="4210" w:type="dxa"/>
                </w:tcPr>
                <w:p w14:paraId="2856FE0A" w14:textId="50E73424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8. El inspector del componente </w:t>
                  </w:r>
                  <w:r w:rsidR="00231883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apícola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, gestiona los recursos necesarios para realizar la inspección:</w:t>
                  </w:r>
                </w:p>
                <w:p w14:paraId="2C5C92A9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Vehículo</w:t>
                  </w:r>
                </w:p>
                <w:p w14:paraId="76732CBE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Gasolina</w:t>
                  </w:r>
                </w:p>
                <w:p w14:paraId="3B885C93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Viáticos</w:t>
                  </w:r>
                </w:p>
                <w:p w14:paraId="79544E70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Check list</w:t>
                  </w:r>
                </w:p>
                <w:p w14:paraId="32521321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Equipo de protección apícola</w:t>
                  </w:r>
                </w:p>
                <w:p w14:paraId="580FF0CC" w14:textId="150E0813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Coordina con el usuario la fecha de  la inspección higiénico-sanitaria y los recursos de apoyo.</w:t>
                  </w:r>
                </w:p>
              </w:tc>
              <w:tc>
                <w:tcPr>
                  <w:tcW w:w="3830" w:type="dxa"/>
                </w:tcPr>
                <w:p w14:paraId="35C1857E" w14:textId="0009FCA6" w:rsidR="002A052C" w:rsidRPr="00B0352F" w:rsidRDefault="002A052C" w:rsidP="000C7E52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0352F" w:rsidRPr="00B0352F" w14:paraId="3AFE1123" w14:textId="77777777" w:rsidTr="00593A8D">
              <w:tc>
                <w:tcPr>
                  <w:tcW w:w="4210" w:type="dxa"/>
                </w:tcPr>
                <w:p w14:paraId="78482EF5" w14:textId="77777777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lastRenderedPageBreak/>
                    <w:t>9. El inspector realiza la inspección higiénico sanitaria:</w:t>
                  </w:r>
                </w:p>
                <w:p w14:paraId="043E6558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Reunión de apertura con representantes de la planta</w:t>
                  </w:r>
                </w:p>
                <w:p w14:paraId="68C289A7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Inspección visual de la planta (Infraestructura y equipo)</w:t>
                  </w:r>
                </w:p>
                <w:p w14:paraId="0A27BDB6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Revisión documental de registros</w:t>
                  </w:r>
                </w:p>
                <w:p w14:paraId="31A5B421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Reunión de cierre par entrega de hallazgos post inspección </w:t>
                  </w:r>
                </w:p>
              </w:tc>
              <w:tc>
                <w:tcPr>
                  <w:tcW w:w="3830" w:type="dxa"/>
                </w:tcPr>
                <w:p w14:paraId="5C797804" w14:textId="77D51028" w:rsidR="002A052C" w:rsidRPr="00B0352F" w:rsidRDefault="002A052C" w:rsidP="00401C5B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0352F" w:rsidRPr="00B0352F" w14:paraId="1D89EF90" w14:textId="77777777" w:rsidTr="00593A8D">
              <w:tc>
                <w:tcPr>
                  <w:tcW w:w="4210" w:type="dxa"/>
                </w:tcPr>
                <w:p w14:paraId="3FE443D5" w14:textId="77777777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10. El inspector emitirá un dictamen:</w:t>
                  </w:r>
                </w:p>
                <w:p w14:paraId="330B0D3C" w14:textId="77777777" w:rsidR="002A052C" w:rsidRPr="00B0352F" w:rsidRDefault="002A052C" w:rsidP="002A052C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se procede a la emisión o renovación de la LSF.</w:t>
                  </w:r>
                </w:p>
                <w:p w14:paraId="4A077BE1" w14:textId="707485CA" w:rsidR="002A052C" w:rsidRPr="00B0352F" w:rsidRDefault="002A052C" w:rsidP="002A052C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No es favorable: se procede al rechazo del expediente mediante </w:t>
                  </w:r>
                  <w:r w:rsidR="00012913"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una boleta</w:t>
                  </w:r>
                  <w:r w:rsidRPr="00B035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rechazo.</w:t>
                  </w:r>
                </w:p>
                <w:p w14:paraId="1C2852B6" w14:textId="77777777" w:rsidR="002A052C" w:rsidRPr="00B0352F" w:rsidRDefault="002A052C" w:rsidP="002A052C">
                  <w:pPr>
                    <w:jc w:val="both"/>
                    <w:rPr>
                      <w:bCs/>
                      <w:i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i/>
                      <w:color w:val="404040" w:themeColor="text1" w:themeTint="BF"/>
                      <w:sz w:val="22"/>
                      <w:szCs w:val="22"/>
                    </w:rPr>
                    <w:t>Nota: Si es favorable la LSF se emitirá en 10 días hábiles; si es no favorable la LSF, el usuario tendrá 2 meses máximos para corregir las no conformidades o hallazgos.</w:t>
                  </w:r>
                </w:p>
              </w:tc>
              <w:tc>
                <w:tcPr>
                  <w:tcW w:w="3830" w:type="dxa"/>
                </w:tcPr>
                <w:p w14:paraId="7A189E9D" w14:textId="16E81B93" w:rsidR="00401C5B" w:rsidRPr="00B0352F" w:rsidRDefault="00667F97" w:rsidP="00E20DF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0352F" w:rsidRPr="00B0352F" w14:paraId="0E953D59" w14:textId="77777777" w:rsidTr="00593A8D">
              <w:tc>
                <w:tcPr>
                  <w:tcW w:w="4210" w:type="dxa"/>
                </w:tcPr>
                <w:p w14:paraId="4FB82AF9" w14:textId="56587F2B" w:rsidR="00E6410B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11. El inspector  procede a la emisión de la LSF por medio del sistema integrado de inocuidad de alimentos (SIIA)  y su impresión en papel seguridad.</w:t>
                  </w:r>
                </w:p>
              </w:tc>
              <w:tc>
                <w:tcPr>
                  <w:tcW w:w="3830" w:type="dxa"/>
                </w:tcPr>
                <w:p w14:paraId="53480FDC" w14:textId="4729E7A9" w:rsidR="002A052C" w:rsidRPr="00B0352F" w:rsidRDefault="002A052C" w:rsidP="00E6410B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0352F" w:rsidRPr="00B0352F" w14:paraId="48889D71" w14:textId="77777777" w:rsidTr="00593A8D">
              <w:tc>
                <w:tcPr>
                  <w:tcW w:w="4210" w:type="dxa"/>
                </w:tcPr>
                <w:p w14:paraId="0E5F2B51" w14:textId="144B3325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12. El inspector trasladara el expediente con la LSF emitida</w:t>
                  </w:r>
                  <w:r w:rsidR="0021482A"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para la firma del jefe de Departamento de Productos de Origen Animal e Hidrobiológicos</w:t>
                  </w: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y del Director de Inocuidad quien procede a su habilitación en el sistema SIIA.</w:t>
                  </w:r>
                </w:p>
              </w:tc>
              <w:tc>
                <w:tcPr>
                  <w:tcW w:w="3830" w:type="dxa"/>
                </w:tcPr>
                <w:p w14:paraId="4705E756" w14:textId="38632EE1" w:rsidR="002A052C" w:rsidRPr="00B0352F" w:rsidRDefault="002A052C" w:rsidP="00E6410B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0352F" w:rsidRPr="00B0352F" w14:paraId="2B6E8472" w14:textId="77777777" w:rsidTr="00593A8D">
              <w:tc>
                <w:tcPr>
                  <w:tcW w:w="4210" w:type="dxa"/>
                </w:tcPr>
                <w:p w14:paraId="3C0CD1AA" w14:textId="5B3DD0F3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13. Personal del Departamento de Rastreabilidad registra en libro la licencia y la traslada a ventanilla de atención al usuario.</w:t>
                  </w:r>
                </w:p>
              </w:tc>
              <w:tc>
                <w:tcPr>
                  <w:tcW w:w="3830" w:type="dxa"/>
                </w:tcPr>
                <w:p w14:paraId="35236F38" w14:textId="0782CDF6" w:rsidR="00E72FD1" w:rsidRPr="00B0352F" w:rsidRDefault="00E72FD1" w:rsidP="00E72FD1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B0352F" w:rsidRPr="00B0352F" w14:paraId="3DD2870C" w14:textId="77777777" w:rsidTr="00593A8D">
              <w:tc>
                <w:tcPr>
                  <w:tcW w:w="4210" w:type="dxa"/>
                </w:tcPr>
                <w:p w14:paraId="1C136C4A" w14:textId="77777777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B0352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14. Personal de atención al usuario procederá a la entrega de la LSF a usuario.</w:t>
                  </w:r>
                </w:p>
                <w:p w14:paraId="49DBDFBB" w14:textId="77777777" w:rsidR="0021482A" w:rsidRPr="00B0352F" w:rsidRDefault="0021482A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3830" w:type="dxa"/>
                </w:tcPr>
                <w:p w14:paraId="1322EC5E" w14:textId="1C5CB525" w:rsidR="002A052C" w:rsidRPr="00B0352F" w:rsidRDefault="002A052C" w:rsidP="002A052C">
                  <w:pPr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41AE264E" w14:textId="510063CA" w:rsidR="003D18FD" w:rsidRDefault="003D18FD" w:rsidP="00F25F9B">
            <w:pPr>
              <w:spacing w:after="0" w:line="240" w:lineRule="auto"/>
              <w:jc w:val="both"/>
              <w:rPr>
                <w:color w:val="404040" w:themeColor="text1" w:themeTint="BF"/>
                <w:sz w:val="22"/>
                <w:szCs w:val="22"/>
              </w:rPr>
            </w:pPr>
          </w:p>
          <w:p w14:paraId="4B9760F3" w14:textId="44385F55" w:rsidR="00B0790D" w:rsidRPr="003D18FD" w:rsidRDefault="000C7E52" w:rsidP="003D18F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</w:pPr>
            <w:r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>Tiempo:</w:t>
            </w:r>
            <w:r w:rsidR="003D18FD"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 Actual:</w:t>
            </w:r>
            <w:r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="00174A28" w:rsidRPr="003D18FD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21</w:t>
            </w:r>
            <w:r w:rsidRPr="003D18FD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 xml:space="preserve"> días</w:t>
            </w:r>
            <w:r w:rsidR="003D18FD"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                   Propuesto: </w:t>
            </w:r>
            <w:r w:rsidR="003D18FD" w:rsidRPr="003D18FD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15 días</w:t>
            </w:r>
          </w:p>
          <w:p w14:paraId="09BD44AD" w14:textId="2E687684" w:rsidR="000C7E52" w:rsidRPr="00CB4E1B" w:rsidRDefault="000C7E52" w:rsidP="00F25F9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</w:pPr>
            <w:r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>Costo:</w:t>
            </w:r>
            <w:r w:rsidR="00CB4E1B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   </w:t>
            </w:r>
            <w:r w:rsidR="003D18FD"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Actual: </w:t>
            </w:r>
            <w:r w:rsidR="003D18FD"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USD 31.25</w:t>
            </w:r>
            <w:r w:rsidR="003D18FD"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   </w:t>
            </w:r>
            <w:r w:rsidR="00CB4E1B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           </w:t>
            </w:r>
            <w:r w:rsidR="003D18FD"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Propuesto: </w:t>
            </w:r>
            <w:r w:rsidR="003D18FD"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USD 3</w:t>
            </w:r>
            <w:r w:rsidR="00CB4E1B"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1</w:t>
            </w:r>
            <w:r w:rsidR="003D18FD"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.</w:t>
            </w:r>
            <w:r w:rsidR="00CB4E1B"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2</w:t>
            </w:r>
            <w:r w:rsidR="003D18FD"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5</w:t>
            </w:r>
            <w:r w:rsidR="003D18FD" w:rsidRPr="003D18FD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  </w:t>
            </w:r>
          </w:p>
          <w:p w14:paraId="78C96D1A" w14:textId="3B43DC42" w:rsidR="00CB4E1B" w:rsidRPr="00CB4E1B" w:rsidRDefault="000C7E52" w:rsidP="003D18FD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b/>
                <w:color w:val="404040" w:themeColor="text1" w:themeTint="BF"/>
              </w:rPr>
            </w:pPr>
            <w:r w:rsidRPr="00CB4E1B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Acciones interinstitucionales: </w:t>
            </w:r>
            <w:r w:rsidR="00CB4E1B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Actual: </w:t>
            </w:r>
            <w:r w:rsidR="00012913"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N</w:t>
            </w:r>
            <w:r w:rsidR="00012913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inguna</w:t>
            </w:r>
            <w:r w:rsidR="00012913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 Propuesto</w:t>
            </w:r>
            <w:r w:rsidR="00CB4E1B">
              <w:rPr>
                <w:rFonts w:ascii="Arial" w:eastAsia="Arial" w:hAnsi="Arial" w:cs="Arial"/>
                <w:bCs/>
                <w:color w:val="404040" w:themeColor="text1" w:themeTint="BF"/>
                <w:lang w:eastAsia="es-GT"/>
              </w:rPr>
              <w:t xml:space="preserve">: </w:t>
            </w:r>
            <w:r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>Registro Mercantil y RENAP.</w:t>
            </w:r>
            <w:r w:rsidR="00CB4E1B" w:rsidRPr="00CB4E1B">
              <w:rPr>
                <w:rFonts w:ascii="Arial" w:eastAsia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031F4E7" w14:textId="77777777" w:rsidR="000C7E52" w:rsidRDefault="000C7E52" w:rsidP="00CB4E1B">
            <w:pPr>
              <w:spacing w:after="0" w:line="240" w:lineRule="auto"/>
              <w:jc w:val="both"/>
              <w:rPr>
                <w:color w:val="404040" w:themeColor="text1" w:themeTint="BF"/>
              </w:rPr>
            </w:pPr>
            <w:r w:rsidRPr="00CB4E1B">
              <w:rPr>
                <w:color w:val="404040" w:themeColor="text1" w:themeTint="BF"/>
              </w:rPr>
              <w:t xml:space="preserve"> </w:t>
            </w:r>
          </w:p>
          <w:p w14:paraId="66358B30" w14:textId="342CA7E6" w:rsidR="000712E8" w:rsidRPr="00CB4E1B" w:rsidRDefault="000712E8" w:rsidP="00CB4E1B">
            <w:pPr>
              <w:spacing w:after="0" w:line="240" w:lineRule="auto"/>
              <w:jc w:val="both"/>
              <w:rPr>
                <w:color w:val="404040" w:themeColor="text1" w:themeTint="BF"/>
              </w:rPr>
            </w:pPr>
          </w:p>
        </w:tc>
      </w:tr>
    </w:tbl>
    <w:p w14:paraId="61B4CA4F" w14:textId="77777777" w:rsidR="0070643E" w:rsidRDefault="0070643E" w:rsidP="00B0352F">
      <w:pPr>
        <w:rPr>
          <w:b/>
          <w:color w:val="404040" w:themeColor="text1" w:themeTint="BF"/>
        </w:rPr>
      </w:pPr>
    </w:p>
    <w:p w14:paraId="7FDCC622" w14:textId="77777777" w:rsidR="0070643E" w:rsidRDefault="0070643E" w:rsidP="00B0352F">
      <w:pPr>
        <w:rPr>
          <w:b/>
          <w:color w:val="404040" w:themeColor="text1" w:themeTint="BF"/>
        </w:rPr>
      </w:pPr>
    </w:p>
    <w:p w14:paraId="71CF6475" w14:textId="0A6C82A6" w:rsidR="00B0352F" w:rsidRPr="008421A6" w:rsidRDefault="00B0352F" w:rsidP="00B0352F">
      <w:pPr>
        <w:rPr>
          <w:b/>
          <w:color w:val="404040" w:themeColor="text1" w:themeTint="BF"/>
        </w:rPr>
      </w:pPr>
      <w:r w:rsidRPr="008421A6">
        <w:rPr>
          <w:b/>
          <w:color w:val="404040" w:themeColor="text1" w:themeTint="BF"/>
        </w:rPr>
        <w:lastRenderedPageBreak/>
        <w:t xml:space="preserve">ANEXO 1.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843"/>
        <w:gridCol w:w="1984"/>
        <w:gridCol w:w="1730"/>
      </w:tblGrid>
      <w:tr w:rsidR="00B0352F" w:rsidRPr="00B0352F" w14:paraId="64FE7F00" w14:textId="77777777" w:rsidTr="006E1D4C">
        <w:trPr>
          <w:trHeight w:val="653"/>
        </w:trPr>
        <w:tc>
          <w:tcPr>
            <w:tcW w:w="3652" w:type="dxa"/>
            <w:shd w:val="clear" w:color="auto" w:fill="BDD7EE"/>
            <w:vAlign w:val="center"/>
          </w:tcPr>
          <w:p w14:paraId="7B7BFAC6" w14:textId="77777777" w:rsidR="00B0790D" w:rsidRPr="00B0352F" w:rsidRDefault="00B0790D" w:rsidP="00174A28">
            <w:pPr>
              <w:spacing w:after="0" w:line="240" w:lineRule="auto"/>
              <w:jc w:val="center"/>
              <w:rPr>
                <w:rFonts w:eastAsiaTheme="minorHAnsi"/>
                <w:b/>
                <w:bCs/>
                <w:color w:val="404040" w:themeColor="text1" w:themeTint="BF"/>
                <w:sz w:val="22"/>
                <w:szCs w:val="22"/>
                <w:lang w:eastAsia="en-US"/>
              </w:rPr>
            </w:pPr>
            <w:r w:rsidRPr="00B0352F">
              <w:rPr>
                <w:rFonts w:eastAsiaTheme="minorHAnsi"/>
                <w:b/>
                <w:bCs/>
                <w:color w:val="404040" w:themeColor="text1" w:themeTint="BF"/>
                <w:sz w:val="22"/>
                <w:szCs w:val="22"/>
                <w:lang w:eastAsia="en-US"/>
              </w:rPr>
              <w:t>INDICADOR</w:t>
            </w:r>
          </w:p>
        </w:tc>
        <w:tc>
          <w:tcPr>
            <w:tcW w:w="1843" w:type="dxa"/>
            <w:shd w:val="clear" w:color="auto" w:fill="BDD7EE"/>
            <w:vAlign w:val="center"/>
          </w:tcPr>
          <w:p w14:paraId="5E507703" w14:textId="2929E075" w:rsidR="00B0790D" w:rsidRPr="00B0352F" w:rsidRDefault="00231883" w:rsidP="00F25F9B">
            <w:pPr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 w:rsidRPr="00B0352F">
              <w:rPr>
                <w:b/>
                <w:color w:val="404040" w:themeColor="text1" w:themeTint="BF"/>
                <w:sz w:val="20"/>
                <w:szCs w:val="20"/>
              </w:rPr>
              <w:t>SITUACIÓN</w:t>
            </w:r>
            <w:r w:rsidR="00B0790D" w:rsidRPr="00B0352F">
              <w:rPr>
                <w:b/>
                <w:color w:val="404040" w:themeColor="text1" w:themeTint="BF"/>
                <w:sz w:val="20"/>
                <w:szCs w:val="20"/>
              </w:rPr>
              <w:t xml:space="preserve"> ACTUAL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4FF29C4F" w14:textId="5304C63F" w:rsidR="00B0790D" w:rsidRPr="00B0352F" w:rsidRDefault="00231883" w:rsidP="00F25F9B">
            <w:pPr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 w:rsidRPr="00B0352F">
              <w:rPr>
                <w:b/>
                <w:color w:val="404040" w:themeColor="text1" w:themeTint="BF"/>
                <w:sz w:val="20"/>
                <w:szCs w:val="20"/>
              </w:rPr>
              <w:t>SITUACIÓN</w:t>
            </w:r>
            <w:r w:rsidR="00B0790D" w:rsidRPr="00B0352F">
              <w:rPr>
                <w:b/>
                <w:color w:val="404040" w:themeColor="text1" w:themeTint="BF"/>
                <w:sz w:val="20"/>
                <w:szCs w:val="20"/>
              </w:rPr>
              <w:t xml:space="preserve"> PROPUESTA</w:t>
            </w:r>
          </w:p>
        </w:tc>
        <w:tc>
          <w:tcPr>
            <w:tcW w:w="1730" w:type="dxa"/>
            <w:shd w:val="clear" w:color="auto" w:fill="BDD7EE"/>
            <w:vAlign w:val="center"/>
          </w:tcPr>
          <w:p w14:paraId="296363F5" w14:textId="77777777" w:rsidR="00B0790D" w:rsidRPr="00B0352F" w:rsidRDefault="00B0790D" w:rsidP="00F25F9B">
            <w:pPr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 w:rsidRPr="00B0352F">
              <w:rPr>
                <w:b/>
                <w:color w:val="404040" w:themeColor="text1" w:themeTint="BF"/>
                <w:sz w:val="20"/>
                <w:szCs w:val="20"/>
              </w:rPr>
              <w:t>DIFERENCIA</w:t>
            </w:r>
          </w:p>
        </w:tc>
      </w:tr>
      <w:tr w:rsidR="00B0352F" w:rsidRPr="00B0352F" w14:paraId="166F8104" w14:textId="77777777" w:rsidTr="006E1D4C">
        <w:tc>
          <w:tcPr>
            <w:tcW w:w="3652" w:type="dxa"/>
            <w:vAlign w:val="center"/>
          </w:tcPr>
          <w:p w14:paraId="125B0A67" w14:textId="77777777" w:rsidR="00B0790D" w:rsidRPr="00B0352F" w:rsidRDefault="00B0790D" w:rsidP="00AF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 xml:space="preserve">Número de actividades con valor añadido </w:t>
            </w:r>
            <w:r w:rsidRPr="00B0352F">
              <w:rPr>
                <w:b/>
                <w:color w:val="404040" w:themeColor="text1" w:themeTint="BF"/>
                <w:sz w:val="20"/>
                <w:szCs w:val="20"/>
              </w:rPr>
              <w:t>(renglón 6)</w:t>
            </w:r>
          </w:p>
        </w:tc>
        <w:tc>
          <w:tcPr>
            <w:tcW w:w="1843" w:type="dxa"/>
            <w:vAlign w:val="center"/>
          </w:tcPr>
          <w:p w14:paraId="49AADE5E" w14:textId="26917532" w:rsidR="00B0790D" w:rsidRPr="00B0352F" w:rsidRDefault="00E66AFA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1984" w:type="dxa"/>
            <w:vAlign w:val="center"/>
          </w:tcPr>
          <w:p w14:paraId="3B21AAE5" w14:textId="64AFDBB4" w:rsidR="00B0790D" w:rsidRPr="00B0352F" w:rsidRDefault="00CB4E1B" w:rsidP="00CB4E1B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1730" w:type="dxa"/>
            <w:vAlign w:val="center"/>
          </w:tcPr>
          <w:p w14:paraId="15A5D881" w14:textId="2D6717A7" w:rsidR="00B0790D" w:rsidRPr="00B0352F" w:rsidRDefault="00CB4E1B" w:rsidP="00CB4E1B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8</w:t>
            </w:r>
          </w:p>
        </w:tc>
      </w:tr>
      <w:tr w:rsidR="00B0352F" w:rsidRPr="00B0352F" w14:paraId="629003B4" w14:textId="77777777" w:rsidTr="006E1D4C">
        <w:trPr>
          <w:trHeight w:val="548"/>
        </w:trPr>
        <w:tc>
          <w:tcPr>
            <w:tcW w:w="3652" w:type="dxa"/>
            <w:vAlign w:val="center"/>
          </w:tcPr>
          <w:p w14:paraId="4EB53A1D" w14:textId="77777777" w:rsidR="00B0790D" w:rsidRPr="00B0352F" w:rsidRDefault="00B0790D" w:rsidP="00AF0F6E">
            <w:pPr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Tiempo del trámite</w:t>
            </w:r>
          </w:p>
        </w:tc>
        <w:tc>
          <w:tcPr>
            <w:tcW w:w="1843" w:type="dxa"/>
            <w:vAlign w:val="center"/>
          </w:tcPr>
          <w:p w14:paraId="19834533" w14:textId="01F8446E" w:rsidR="00B0790D" w:rsidRPr="00B0352F" w:rsidRDefault="007204F9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21 días</w:t>
            </w:r>
          </w:p>
        </w:tc>
        <w:tc>
          <w:tcPr>
            <w:tcW w:w="1984" w:type="dxa"/>
            <w:vAlign w:val="center"/>
          </w:tcPr>
          <w:p w14:paraId="5C02871F" w14:textId="716851FA" w:rsidR="00B0790D" w:rsidRPr="00B0352F" w:rsidRDefault="007204F9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1</w:t>
            </w:r>
            <w:r w:rsidR="00F23A02" w:rsidRPr="00B0352F">
              <w:rPr>
                <w:color w:val="404040" w:themeColor="text1" w:themeTint="BF"/>
                <w:sz w:val="20"/>
                <w:szCs w:val="20"/>
              </w:rPr>
              <w:t>5</w:t>
            </w:r>
            <w:r w:rsidRPr="00B0352F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231883" w:rsidRPr="00B0352F">
              <w:rPr>
                <w:color w:val="404040" w:themeColor="text1" w:themeTint="BF"/>
                <w:sz w:val="20"/>
                <w:szCs w:val="20"/>
              </w:rPr>
              <w:t>días</w:t>
            </w:r>
          </w:p>
        </w:tc>
        <w:tc>
          <w:tcPr>
            <w:tcW w:w="1730" w:type="dxa"/>
            <w:vAlign w:val="center"/>
          </w:tcPr>
          <w:p w14:paraId="6806A90B" w14:textId="78B8C0CD" w:rsidR="00B0790D" w:rsidRPr="00B0352F" w:rsidRDefault="00F23A02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6</w:t>
            </w:r>
            <w:r w:rsidR="007204F9" w:rsidRPr="00B0352F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231883" w:rsidRPr="00B0352F">
              <w:rPr>
                <w:color w:val="404040" w:themeColor="text1" w:themeTint="BF"/>
                <w:sz w:val="20"/>
                <w:szCs w:val="20"/>
              </w:rPr>
              <w:t>días</w:t>
            </w:r>
          </w:p>
        </w:tc>
      </w:tr>
      <w:tr w:rsidR="00B0352F" w:rsidRPr="00B0352F" w14:paraId="2CA7A494" w14:textId="77777777" w:rsidTr="006E1D4C">
        <w:trPr>
          <w:trHeight w:val="649"/>
        </w:trPr>
        <w:tc>
          <w:tcPr>
            <w:tcW w:w="3652" w:type="dxa"/>
            <w:vAlign w:val="center"/>
          </w:tcPr>
          <w:p w14:paraId="49EB0222" w14:textId="3F3F07E2" w:rsidR="00B0790D" w:rsidRPr="00B0352F" w:rsidRDefault="00B0790D" w:rsidP="00AF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Número de requisitos solicitados</w:t>
            </w:r>
          </w:p>
        </w:tc>
        <w:tc>
          <w:tcPr>
            <w:tcW w:w="1843" w:type="dxa"/>
            <w:vAlign w:val="center"/>
          </w:tcPr>
          <w:p w14:paraId="57BDA1D9" w14:textId="67033775" w:rsidR="00B0790D" w:rsidRPr="00B0352F" w:rsidRDefault="00DD13BA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20F6F752" w14:textId="017382E3" w:rsidR="00B0790D" w:rsidRPr="00B0352F" w:rsidRDefault="00DD13BA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3D7AD76F" w14:textId="118D3E3C" w:rsidR="00B0790D" w:rsidRPr="00B0352F" w:rsidRDefault="00DD13BA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B0352F" w:rsidRPr="00B0352F" w14:paraId="4F928724" w14:textId="77777777" w:rsidTr="006E1D4C">
        <w:trPr>
          <w:trHeight w:val="476"/>
        </w:trPr>
        <w:tc>
          <w:tcPr>
            <w:tcW w:w="3652" w:type="dxa"/>
            <w:vAlign w:val="center"/>
          </w:tcPr>
          <w:p w14:paraId="366180C8" w14:textId="77777777" w:rsidR="00B0790D" w:rsidRPr="00B0352F" w:rsidRDefault="00B0790D" w:rsidP="00AF0F6E">
            <w:pPr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Costo al usuario</w:t>
            </w:r>
          </w:p>
        </w:tc>
        <w:tc>
          <w:tcPr>
            <w:tcW w:w="1843" w:type="dxa"/>
            <w:vAlign w:val="center"/>
          </w:tcPr>
          <w:p w14:paraId="55964947" w14:textId="6C7B8EAC" w:rsidR="00923FF9" w:rsidRPr="00B0352F" w:rsidRDefault="00310482" w:rsidP="0070643E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USD </w:t>
            </w:r>
            <w:r w:rsidR="00923FF9" w:rsidRPr="00B0352F">
              <w:rPr>
                <w:color w:val="404040" w:themeColor="text1" w:themeTint="BF"/>
                <w:sz w:val="20"/>
                <w:szCs w:val="20"/>
              </w:rPr>
              <w:t>31.25</w:t>
            </w:r>
          </w:p>
        </w:tc>
        <w:tc>
          <w:tcPr>
            <w:tcW w:w="1984" w:type="dxa"/>
            <w:vAlign w:val="center"/>
          </w:tcPr>
          <w:p w14:paraId="018613B8" w14:textId="5BB11A54" w:rsidR="00B0790D" w:rsidRPr="00B0352F" w:rsidRDefault="00310482" w:rsidP="005A7FA9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USD </w:t>
            </w:r>
            <w:r w:rsidR="00923FF9" w:rsidRPr="00B0352F">
              <w:rPr>
                <w:color w:val="404040" w:themeColor="text1" w:themeTint="BF"/>
                <w:sz w:val="20"/>
                <w:szCs w:val="20"/>
              </w:rPr>
              <w:t>31.25</w:t>
            </w:r>
            <w:r w:rsidR="005A7FA9">
              <w:rPr>
                <w:color w:val="404040" w:themeColor="text1" w:themeTint="BF"/>
                <w:sz w:val="20"/>
                <w:szCs w:val="20"/>
              </w:rPr>
              <w:t>, según t</w:t>
            </w:r>
            <w:r w:rsidR="005A7FA9" w:rsidRPr="00B0352F">
              <w:rPr>
                <w:color w:val="404040" w:themeColor="text1" w:themeTint="BF"/>
                <w:sz w:val="20"/>
                <w:szCs w:val="20"/>
              </w:rPr>
              <w:t>arifa</w:t>
            </w:r>
            <w:r w:rsidR="005A7FA9">
              <w:rPr>
                <w:color w:val="404040" w:themeColor="text1" w:themeTint="BF"/>
                <w:sz w:val="20"/>
                <w:szCs w:val="20"/>
              </w:rPr>
              <w:t>rio</w:t>
            </w:r>
            <w:r w:rsidR="005A7FA9" w:rsidRPr="00B0352F">
              <w:rPr>
                <w:color w:val="404040" w:themeColor="text1" w:themeTint="BF"/>
                <w:sz w:val="20"/>
                <w:szCs w:val="20"/>
              </w:rPr>
              <w:t xml:space="preserve"> vigente</w:t>
            </w:r>
          </w:p>
        </w:tc>
        <w:tc>
          <w:tcPr>
            <w:tcW w:w="1730" w:type="dxa"/>
            <w:vAlign w:val="center"/>
          </w:tcPr>
          <w:p w14:paraId="0FAF350A" w14:textId="23290CA5" w:rsidR="00B0790D" w:rsidRPr="00B0352F" w:rsidRDefault="00B85061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0</w:t>
            </w:r>
          </w:p>
        </w:tc>
      </w:tr>
      <w:tr w:rsidR="00B0352F" w:rsidRPr="00B0352F" w14:paraId="297F6034" w14:textId="77777777" w:rsidTr="006E1D4C">
        <w:trPr>
          <w:trHeight w:val="508"/>
        </w:trPr>
        <w:tc>
          <w:tcPr>
            <w:tcW w:w="3652" w:type="dxa"/>
            <w:vAlign w:val="center"/>
          </w:tcPr>
          <w:p w14:paraId="4357527F" w14:textId="77777777" w:rsidR="00B0790D" w:rsidRPr="00B0352F" w:rsidRDefault="00B0790D" w:rsidP="00AF0F6E">
            <w:pPr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Cantidad de áreas participantes</w:t>
            </w:r>
          </w:p>
        </w:tc>
        <w:tc>
          <w:tcPr>
            <w:tcW w:w="1843" w:type="dxa"/>
            <w:vAlign w:val="center"/>
          </w:tcPr>
          <w:p w14:paraId="0804AF34" w14:textId="547B6000" w:rsidR="00B0790D" w:rsidRPr="00B0352F" w:rsidRDefault="00923FF9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6C201EF" w14:textId="1EBF0B44" w:rsidR="00B0790D" w:rsidRPr="00B0352F" w:rsidRDefault="00923FF9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4BD0EF76" w14:textId="1D8042FD" w:rsidR="00B0790D" w:rsidRPr="00B0352F" w:rsidRDefault="007D196D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1</w:t>
            </w:r>
          </w:p>
        </w:tc>
      </w:tr>
      <w:tr w:rsidR="00B0352F" w:rsidRPr="00B0352F" w14:paraId="119A7609" w14:textId="77777777" w:rsidTr="006E1D4C">
        <w:trPr>
          <w:trHeight w:val="648"/>
        </w:trPr>
        <w:tc>
          <w:tcPr>
            <w:tcW w:w="3652" w:type="dxa"/>
            <w:vAlign w:val="center"/>
          </w:tcPr>
          <w:p w14:paraId="169A78AB" w14:textId="77777777" w:rsidR="00B0790D" w:rsidRPr="00B0352F" w:rsidRDefault="00B0790D" w:rsidP="00AF0F6E">
            <w:pPr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Número de personas involucradas</w:t>
            </w:r>
          </w:p>
        </w:tc>
        <w:tc>
          <w:tcPr>
            <w:tcW w:w="1843" w:type="dxa"/>
            <w:vAlign w:val="center"/>
          </w:tcPr>
          <w:p w14:paraId="3F14006D" w14:textId="79801A65" w:rsidR="00B0790D" w:rsidRPr="00B0352F" w:rsidRDefault="00DD13BA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7D613A4C" w14:textId="7D7C867E" w:rsidR="00B0790D" w:rsidRPr="00B0352F" w:rsidRDefault="00DD13BA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730" w:type="dxa"/>
            <w:vAlign w:val="center"/>
          </w:tcPr>
          <w:p w14:paraId="16067A9C" w14:textId="1D5104A4" w:rsidR="00B0790D" w:rsidRPr="00B0352F" w:rsidRDefault="00DD13BA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B0790D" w:rsidRPr="00B0352F" w14:paraId="031D201E" w14:textId="77777777" w:rsidTr="006E1D4C">
        <w:trPr>
          <w:trHeight w:val="561"/>
        </w:trPr>
        <w:tc>
          <w:tcPr>
            <w:tcW w:w="3652" w:type="dxa"/>
            <w:vAlign w:val="center"/>
          </w:tcPr>
          <w:p w14:paraId="6DAEF60F" w14:textId="77777777" w:rsidR="00B0790D" w:rsidRPr="00B0352F" w:rsidRDefault="00B0790D" w:rsidP="00AF0F6E">
            <w:pPr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Participación de otras instituciones</w:t>
            </w:r>
          </w:p>
        </w:tc>
        <w:tc>
          <w:tcPr>
            <w:tcW w:w="1843" w:type="dxa"/>
            <w:vAlign w:val="center"/>
          </w:tcPr>
          <w:p w14:paraId="6C227F87" w14:textId="0EA2B91E" w:rsidR="00B0790D" w:rsidRPr="00B0352F" w:rsidRDefault="00B85061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02835568" w14:textId="5306DEFD" w:rsidR="00B0790D" w:rsidRPr="00B0352F" w:rsidRDefault="00DD13BA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B0352F">
              <w:rPr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730" w:type="dxa"/>
            <w:vAlign w:val="center"/>
          </w:tcPr>
          <w:p w14:paraId="037037E6" w14:textId="6ABD8D9E" w:rsidR="00B0790D" w:rsidRPr="00B0352F" w:rsidRDefault="00070CBE" w:rsidP="006E1D4C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+</w:t>
            </w:r>
            <w:r w:rsidR="00DD13BA" w:rsidRPr="00B0352F">
              <w:rPr>
                <w:color w:val="404040" w:themeColor="text1" w:themeTint="BF"/>
                <w:sz w:val="20"/>
                <w:szCs w:val="20"/>
              </w:rPr>
              <w:t>2</w:t>
            </w:r>
          </w:p>
        </w:tc>
      </w:tr>
    </w:tbl>
    <w:p w14:paraId="44ABE3F2" w14:textId="4D0A5B23" w:rsidR="00910A2D" w:rsidRDefault="00910A2D">
      <w:pPr>
        <w:rPr>
          <w:color w:val="404040" w:themeColor="text1" w:themeTint="BF"/>
        </w:rPr>
      </w:pPr>
    </w:p>
    <w:p w14:paraId="21573259" w14:textId="17BB3AA5" w:rsidR="00A87071" w:rsidRDefault="00A87071">
      <w:pPr>
        <w:rPr>
          <w:color w:val="404040" w:themeColor="text1" w:themeTint="BF"/>
        </w:rPr>
      </w:pPr>
    </w:p>
    <w:p w14:paraId="04C59C32" w14:textId="207908A8" w:rsidR="00A87071" w:rsidRDefault="00A87071">
      <w:pPr>
        <w:rPr>
          <w:color w:val="404040" w:themeColor="text1" w:themeTint="BF"/>
        </w:rPr>
      </w:pPr>
    </w:p>
    <w:p w14:paraId="5E4DE115" w14:textId="5CE82437" w:rsidR="00A87071" w:rsidRDefault="00A87071">
      <w:pPr>
        <w:rPr>
          <w:color w:val="404040" w:themeColor="text1" w:themeTint="BF"/>
        </w:rPr>
      </w:pPr>
    </w:p>
    <w:p w14:paraId="50C23EC7" w14:textId="1EE1792E" w:rsidR="00A87071" w:rsidRDefault="00A87071">
      <w:pPr>
        <w:rPr>
          <w:color w:val="404040" w:themeColor="text1" w:themeTint="BF"/>
        </w:rPr>
      </w:pPr>
    </w:p>
    <w:p w14:paraId="4AF29E58" w14:textId="466D41BC" w:rsidR="00A87071" w:rsidRDefault="00A87071">
      <w:pPr>
        <w:rPr>
          <w:color w:val="404040" w:themeColor="text1" w:themeTint="BF"/>
        </w:rPr>
      </w:pPr>
    </w:p>
    <w:p w14:paraId="687F9F50" w14:textId="2C3BE968" w:rsidR="00A87071" w:rsidRDefault="00A87071">
      <w:pPr>
        <w:rPr>
          <w:color w:val="404040" w:themeColor="text1" w:themeTint="BF"/>
        </w:rPr>
      </w:pPr>
    </w:p>
    <w:p w14:paraId="11761659" w14:textId="3DE578AE" w:rsidR="00A87071" w:rsidRDefault="00A87071">
      <w:pPr>
        <w:rPr>
          <w:color w:val="404040" w:themeColor="text1" w:themeTint="BF"/>
        </w:rPr>
      </w:pPr>
    </w:p>
    <w:p w14:paraId="275389C6" w14:textId="4AC17C69" w:rsidR="00A87071" w:rsidRDefault="00A87071">
      <w:pPr>
        <w:rPr>
          <w:color w:val="404040" w:themeColor="text1" w:themeTint="BF"/>
        </w:rPr>
      </w:pPr>
    </w:p>
    <w:p w14:paraId="7BCE9744" w14:textId="7A84E5FA" w:rsidR="00A87071" w:rsidRDefault="00A87071">
      <w:pPr>
        <w:rPr>
          <w:color w:val="404040" w:themeColor="text1" w:themeTint="BF"/>
        </w:rPr>
      </w:pPr>
    </w:p>
    <w:p w14:paraId="5777A6F9" w14:textId="4CD41B21" w:rsidR="00A87071" w:rsidRDefault="00A87071">
      <w:pPr>
        <w:rPr>
          <w:color w:val="404040" w:themeColor="text1" w:themeTint="BF"/>
        </w:rPr>
      </w:pPr>
    </w:p>
    <w:p w14:paraId="0021A775" w14:textId="02FA7C86" w:rsidR="00A87071" w:rsidRDefault="00A87071">
      <w:pPr>
        <w:rPr>
          <w:color w:val="404040" w:themeColor="text1" w:themeTint="BF"/>
        </w:rPr>
      </w:pPr>
    </w:p>
    <w:p w14:paraId="5E87C34C" w14:textId="6200CDAB" w:rsidR="00A87071" w:rsidRDefault="00A87071">
      <w:pPr>
        <w:rPr>
          <w:color w:val="404040" w:themeColor="text1" w:themeTint="BF"/>
        </w:rPr>
      </w:pPr>
    </w:p>
    <w:p w14:paraId="53DF1739" w14:textId="52D6F45E" w:rsidR="00A87071" w:rsidRDefault="00A87071">
      <w:pPr>
        <w:rPr>
          <w:color w:val="404040" w:themeColor="text1" w:themeTint="BF"/>
        </w:rPr>
      </w:pPr>
    </w:p>
    <w:p w14:paraId="1B699749" w14:textId="18761CC7" w:rsidR="00A87071" w:rsidRDefault="00A87071">
      <w:pPr>
        <w:rPr>
          <w:color w:val="404040" w:themeColor="text1" w:themeTint="BF"/>
        </w:rPr>
      </w:pPr>
    </w:p>
    <w:p w14:paraId="063ACDA5" w14:textId="7BE3D4F5" w:rsidR="00A87071" w:rsidRDefault="00A87071">
      <w:pPr>
        <w:rPr>
          <w:color w:val="404040" w:themeColor="text1" w:themeTint="BF"/>
        </w:rPr>
      </w:pPr>
    </w:p>
    <w:p w14:paraId="6E6DB61C" w14:textId="440C0DDA" w:rsidR="00A87071" w:rsidRDefault="00A87071">
      <w:pPr>
        <w:rPr>
          <w:color w:val="404040" w:themeColor="text1" w:themeTint="BF"/>
        </w:rPr>
      </w:pPr>
    </w:p>
    <w:p w14:paraId="1D7C3E90" w14:textId="41E121C7" w:rsidR="00A87071" w:rsidRDefault="00A87071">
      <w:pPr>
        <w:rPr>
          <w:color w:val="404040" w:themeColor="text1" w:themeTint="BF"/>
        </w:rPr>
      </w:pPr>
    </w:p>
    <w:p w14:paraId="74D9B737" w14:textId="43987036" w:rsidR="00A87071" w:rsidRDefault="000602E2">
      <w:pPr>
        <w:rPr>
          <w:color w:val="404040" w:themeColor="text1" w:themeTint="BF"/>
        </w:rPr>
      </w:pPr>
      <w:r>
        <w:rPr>
          <w:noProof/>
        </w:rPr>
        <w:object w:dxaOrig="1440" w:dyaOrig="1440" w14:anchorId="02B6F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54.25pt;z-index:251659264;mso-position-horizontal:center;mso-position-horizontal-relative:text;mso-position-vertical:absolute;mso-position-vertical-relative:text" wrapcoords="661 29 624 21337 20902 21337 20939 29 661 29">
            <v:imagedata r:id="rId9" o:title=""/>
            <w10:wrap type="tight"/>
          </v:shape>
          <o:OLEObject Type="Embed" ProgID="Visio.Drawing.15" ShapeID="_x0000_s1026" DrawAspect="Content" ObjectID="_1742900090" r:id="rId10"/>
        </w:object>
      </w:r>
    </w:p>
    <w:p w14:paraId="52ED1483" w14:textId="77777777" w:rsidR="00A87071" w:rsidRPr="00B0352F" w:rsidRDefault="00A87071">
      <w:pPr>
        <w:rPr>
          <w:color w:val="404040" w:themeColor="text1" w:themeTint="BF"/>
        </w:rPr>
      </w:pPr>
    </w:p>
    <w:sectPr w:rsidR="00A87071" w:rsidRPr="00B0352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8D5A4" w14:textId="77777777" w:rsidR="000602E2" w:rsidRDefault="000602E2" w:rsidP="00471060">
      <w:pPr>
        <w:spacing w:after="0" w:line="240" w:lineRule="auto"/>
      </w:pPr>
      <w:r>
        <w:separator/>
      </w:r>
    </w:p>
  </w:endnote>
  <w:endnote w:type="continuationSeparator" w:id="0">
    <w:p w14:paraId="35F06B00" w14:textId="77777777" w:rsidR="000602E2" w:rsidRDefault="000602E2" w:rsidP="0047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FEBB3" w14:textId="77777777" w:rsidR="000602E2" w:rsidRDefault="000602E2" w:rsidP="00471060">
      <w:pPr>
        <w:spacing w:after="0" w:line="240" w:lineRule="auto"/>
      </w:pPr>
      <w:r>
        <w:separator/>
      </w:r>
    </w:p>
  </w:footnote>
  <w:footnote w:type="continuationSeparator" w:id="0">
    <w:p w14:paraId="6523F677" w14:textId="77777777" w:rsidR="000602E2" w:rsidRDefault="000602E2" w:rsidP="0047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</w:rPr>
      <w:id w:val="-1653199938"/>
      <w:docPartObj>
        <w:docPartGallery w:val="Page Numbers (Top of Page)"/>
        <w:docPartUnique/>
      </w:docPartObj>
    </w:sdtPr>
    <w:sdtEndPr/>
    <w:sdtContent>
      <w:p w14:paraId="3588EBF8" w14:textId="0994ECBF" w:rsidR="00471060" w:rsidRPr="00471060" w:rsidRDefault="00471060" w:rsidP="00471060">
        <w:pPr>
          <w:pStyle w:val="Encabezado"/>
          <w:jc w:val="right"/>
          <w:rPr>
            <w:b/>
            <w:sz w:val="20"/>
          </w:rPr>
        </w:pPr>
        <w:r w:rsidRPr="00471060">
          <w:rPr>
            <w:b/>
            <w:sz w:val="20"/>
          </w:rPr>
          <w:t xml:space="preserve">Página </w:t>
        </w:r>
        <w:r w:rsidRPr="00471060">
          <w:rPr>
            <w:b/>
            <w:sz w:val="20"/>
          </w:rPr>
          <w:fldChar w:fldCharType="begin"/>
        </w:r>
        <w:r w:rsidRPr="00471060">
          <w:rPr>
            <w:b/>
            <w:sz w:val="20"/>
          </w:rPr>
          <w:instrText>PAGE   \* MERGEFORMAT</w:instrText>
        </w:r>
        <w:r w:rsidRPr="00471060">
          <w:rPr>
            <w:b/>
            <w:sz w:val="20"/>
          </w:rPr>
          <w:fldChar w:fldCharType="separate"/>
        </w:r>
        <w:r w:rsidR="006376E5" w:rsidRPr="006376E5">
          <w:rPr>
            <w:b/>
            <w:noProof/>
            <w:sz w:val="20"/>
            <w:lang w:val="es-ES"/>
          </w:rPr>
          <w:t>1</w:t>
        </w:r>
        <w:r w:rsidRPr="00471060">
          <w:rPr>
            <w:b/>
            <w:sz w:val="20"/>
          </w:rPr>
          <w:fldChar w:fldCharType="end"/>
        </w:r>
        <w:r w:rsidRPr="00471060">
          <w:rPr>
            <w:b/>
            <w:sz w:val="20"/>
          </w:rPr>
          <w:t>/</w:t>
        </w:r>
        <w:r w:rsidR="008E3E75">
          <w:rPr>
            <w:b/>
            <w:sz w:val="20"/>
          </w:rPr>
          <w:t>8</w:t>
        </w:r>
      </w:p>
    </w:sdtContent>
  </w:sdt>
  <w:p w14:paraId="1A26D747" w14:textId="77777777" w:rsidR="00471060" w:rsidRDefault="004710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205"/>
    <w:multiLevelType w:val="hybridMultilevel"/>
    <w:tmpl w:val="36E67F3C"/>
    <w:lvl w:ilvl="0" w:tplc="4C1E9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E4087"/>
    <w:multiLevelType w:val="hybridMultilevel"/>
    <w:tmpl w:val="DAB84B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0AD2"/>
    <w:multiLevelType w:val="hybridMultilevel"/>
    <w:tmpl w:val="6588836A"/>
    <w:lvl w:ilvl="0" w:tplc="08C271F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C626A"/>
    <w:multiLevelType w:val="hybridMultilevel"/>
    <w:tmpl w:val="8C423B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354A"/>
    <w:multiLevelType w:val="hybridMultilevel"/>
    <w:tmpl w:val="91FE4748"/>
    <w:lvl w:ilvl="0" w:tplc="0C8460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16CE3"/>
    <w:multiLevelType w:val="hybridMultilevel"/>
    <w:tmpl w:val="922C1352"/>
    <w:lvl w:ilvl="0" w:tplc="8D08028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56D9"/>
    <w:multiLevelType w:val="hybridMultilevel"/>
    <w:tmpl w:val="A3489D9E"/>
    <w:lvl w:ilvl="0" w:tplc="208C105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B3CC2"/>
    <w:multiLevelType w:val="hybridMultilevel"/>
    <w:tmpl w:val="A6E08C8E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C2873"/>
    <w:multiLevelType w:val="hybridMultilevel"/>
    <w:tmpl w:val="249A6D56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E3C13"/>
    <w:multiLevelType w:val="hybridMultilevel"/>
    <w:tmpl w:val="93FA5198"/>
    <w:lvl w:ilvl="0" w:tplc="C558351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A674B"/>
    <w:multiLevelType w:val="hybridMultilevel"/>
    <w:tmpl w:val="FDFAF784"/>
    <w:lvl w:ilvl="0" w:tplc="64B84AB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24710"/>
    <w:multiLevelType w:val="hybridMultilevel"/>
    <w:tmpl w:val="A678F3A6"/>
    <w:lvl w:ilvl="0" w:tplc="C8D0845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116B7"/>
    <w:multiLevelType w:val="hybridMultilevel"/>
    <w:tmpl w:val="27D0C2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F75C7"/>
    <w:multiLevelType w:val="hybridMultilevel"/>
    <w:tmpl w:val="66F2C3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B4415"/>
    <w:multiLevelType w:val="hybridMultilevel"/>
    <w:tmpl w:val="C83C2A64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E70683"/>
    <w:multiLevelType w:val="hybridMultilevel"/>
    <w:tmpl w:val="E63E832A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D0273"/>
    <w:multiLevelType w:val="hybridMultilevel"/>
    <w:tmpl w:val="12662178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43C0C"/>
    <w:multiLevelType w:val="multilevel"/>
    <w:tmpl w:val="CF6E5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2463C29"/>
    <w:multiLevelType w:val="hybridMultilevel"/>
    <w:tmpl w:val="A7C239C2"/>
    <w:lvl w:ilvl="0" w:tplc="50E253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B63495"/>
    <w:multiLevelType w:val="hybridMultilevel"/>
    <w:tmpl w:val="5ED205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143E6"/>
    <w:multiLevelType w:val="hybridMultilevel"/>
    <w:tmpl w:val="5614CD40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0E0432"/>
    <w:multiLevelType w:val="hybridMultilevel"/>
    <w:tmpl w:val="5614CD40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56167"/>
    <w:multiLevelType w:val="hybridMultilevel"/>
    <w:tmpl w:val="FD30C8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32D61"/>
    <w:multiLevelType w:val="hybridMultilevel"/>
    <w:tmpl w:val="91FE4748"/>
    <w:lvl w:ilvl="0" w:tplc="0C8460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D414ED"/>
    <w:multiLevelType w:val="hybridMultilevel"/>
    <w:tmpl w:val="6D780762"/>
    <w:lvl w:ilvl="0" w:tplc="F63E4E4A">
      <w:start w:val="1"/>
      <w:numFmt w:val="decimal"/>
      <w:lvlText w:val="%1."/>
      <w:lvlJc w:val="left"/>
      <w:pPr>
        <w:ind w:left="793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98" w:hanging="360"/>
      </w:pPr>
    </w:lvl>
    <w:lvl w:ilvl="2" w:tplc="100A001B" w:tentative="1">
      <w:start w:val="1"/>
      <w:numFmt w:val="lowerRoman"/>
      <w:lvlText w:val="%3."/>
      <w:lvlJc w:val="right"/>
      <w:pPr>
        <w:ind w:left="2218" w:hanging="180"/>
      </w:pPr>
    </w:lvl>
    <w:lvl w:ilvl="3" w:tplc="100A000F" w:tentative="1">
      <w:start w:val="1"/>
      <w:numFmt w:val="decimal"/>
      <w:lvlText w:val="%4."/>
      <w:lvlJc w:val="left"/>
      <w:pPr>
        <w:ind w:left="2938" w:hanging="360"/>
      </w:pPr>
    </w:lvl>
    <w:lvl w:ilvl="4" w:tplc="100A0019" w:tentative="1">
      <w:start w:val="1"/>
      <w:numFmt w:val="lowerLetter"/>
      <w:lvlText w:val="%5."/>
      <w:lvlJc w:val="left"/>
      <w:pPr>
        <w:ind w:left="3658" w:hanging="360"/>
      </w:pPr>
    </w:lvl>
    <w:lvl w:ilvl="5" w:tplc="100A001B" w:tentative="1">
      <w:start w:val="1"/>
      <w:numFmt w:val="lowerRoman"/>
      <w:lvlText w:val="%6."/>
      <w:lvlJc w:val="right"/>
      <w:pPr>
        <w:ind w:left="4378" w:hanging="180"/>
      </w:pPr>
    </w:lvl>
    <w:lvl w:ilvl="6" w:tplc="100A000F" w:tentative="1">
      <w:start w:val="1"/>
      <w:numFmt w:val="decimal"/>
      <w:lvlText w:val="%7."/>
      <w:lvlJc w:val="left"/>
      <w:pPr>
        <w:ind w:left="5098" w:hanging="360"/>
      </w:pPr>
    </w:lvl>
    <w:lvl w:ilvl="7" w:tplc="100A0019" w:tentative="1">
      <w:start w:val="1"/>
      <w:numFmt w:val="lowerLetter"/>
      <w:lvlText w:val="%8."/>
      <w:lvlJc w:val="left"/>
      <w:pPr>
        <w:ind w:left="5818" w:hanging="360"/>
      </w:pPr>
    </w:lvl>
    <w:lvl w:ilvl="8" w:tplc="10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 w15:restartNumberingAfterBreak="0">
    <w:nsid w:val="562813DD"/>
    <w:multiLevelType w:val="hybridMultilevel"/>
    <w:tmpl w:val="87E4A682"/>
    <w:lvl w:ilvl="0" w:tplc="100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5702295F"/>
    <w:multiLevelType w:val="hybridMultilevel"/>
    <w:tmpl w:val="6D780762"/>
    <w:lvl w:ilvl="0" w:tplc="F63E4E4A">
      <w:start w:val="1"/>
      <w:numFmt w:val="decimal"/>
      <w:lvlText w:val="%1."/>
      <w:lvlJc w:val="left"/>
      <w:pPr>
        <w:ind w:left="793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98" w:hanging="360"/>
      </w:pPr>
    </w:lvl>
    <w:lvl w:ilvl="2" w:tplc="100A001B" w:tentative="1">
      <w:start w:val="1"/>
      <w:numFmt w:val="lowerRoman"/>
      <w:lvlText w:val="%3."/>
      <w:lvlJc w:val="right"/>
      <w:pPr>
        <w:ind w:left="2218" w:hanging="180"/>
      </w:pPr>
    </w:lvl>
    <w:lvl w:ilvl="3" w:tplc="100A000F" w:tentative="1">
      <w:start w:val="1"/>
      <w:numFmt w:val="decimal"/>
      <w:lvlText w:val="%4."/>
      <w:lvlJc w:val="left"/>
      <w:pPr>
        <w:ind w:left="2938" w:hanging="360"/>
      </w:pPr>
    </w:lvl>
    <w:lvl w:ilvl="4" w:tplc="100A0019" w:tentative="1">
      <w:start w:val="1"/>
      <w:numFmt w:val="lowerLetter"/>
      <w:lvlText w:val="%5."/>
      <w:lvlJc w:val="left"/>
      <w:pPr>
        <w:ind w:left="3658" w:hanging="360"/>
      </w:pPr>
    </w:lvl>
    <w:lvl w:ilvl="5" w:tplc="100A001B" w:tentative="1">
      <w:start w:val="1"/>
      <w:numFmt w:val="lowerRoman"/>
      <w:lvlText w:val="%6."/>
      <w:lvlJc w:val="right"/>
      <w:pPr>
        <w:ind w:left="4378" w:hanging="180"/>
      </w:pPr>
    </w:lvl>
    <w:lvl w:ilvl="6" w:tplc="100A000F" w:tentative="1">
      <w:start w:val="1"/>
      <w:numFmt w:val="decimal"/>
      <w:lvlText w:val="%7."/>
      <w:lvlJc w:val="left"/>
      <w:pPr>
        <w:ind w:left="5098" w:hanging="360"/>
      </w:pPr>
    </w:lvl>
    <w:lvl w:ilvl="7" w:tplc="100A0019" w:tentative="1">
      <w:start w:val="1"/>
      <w:numFmt w:val="lowerLetter"/>
      <w:lvlText w:val="%8."/>
      <w:lvlJc w:val="left"/>
      <w:pPr>
        <w:ind w:left="5818" w:hanging="360"/>
      </w:pPr>
    </w:lvl>
    <w:lvl w:ilvl="8" w:tplc="10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570F1BB0"/>
    <w:multiLevelType w:val="hybridMultilevel"/>
    <w:tmpl w:val="D160E8F4"/>
    <w:lvl w:ilvl="0" w:tplc="AFACE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14EF2"/>
    <w:multiLevelType w:val="hybridMultilevel"/>
    <w:tmpl w:val="8F122D22"/>
    <w:lvl w:ilvl="0" w:tplc="DC681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E5DFE"/>
    <w:multiLevelType w:val="hybridMultilevel"/>
    <w:tmpl w:val="13CCD9B0"/>
    <w:lvl w:ilvl="0" w:tplc="CA548A7C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B66C14"/>
    <w:multiLevelType w:val="hybridMultilevel"/>
    <w:tmpl w:val="1A3A7B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840C8"/>
    <w:multiLevelType w:val="hybridMultilevel"/>
    <w:tmpl w:val="24846842"/>
    <w:lvl w:ilvl="0" w:tplc="10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EA4405"/>
    <w:multiLevelType w:val="hybridMultilevel"/>
    <w:tmpl w:val="121AF0BA"/>
    <w:lvl w:ilvl="0" w:tplc="BB927F8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E42B0"/>
    <w:multiLevelType w:val="hybridMultilevel"/>
    <w:tmpl w:val="788864B0"/>
    <w:lvl w:ilvl="0" w:tplc="18641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A34B4"/>
    <w:multiLevelType w:val="hybridMultilevel"/>
    <w:tmpl w:val="3E5A84E4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A6FAD"/>
    <w:multiLevelType w:val="hybridMultilevel"/>
    <w:tmpl w:val="4E9AF6B2"/>
    <w:lvl w:ilvl="0" w:tplc="B55C0B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7"/>
  </w:num>
  <w:num w:numId="3">
    <w:abstractNumId w:val="5"/>
  </w:num>
  <w:num w:numId="4">
    <w:abstractNumId w:val="34"/>
  </w:num>
  <w:num w:numId="5">
    <w:abstractNumId w:val="12"/>
  </w:num>
  <w:num w:numId="6">
    <w:abstractNumId w:val="24"/>
  </w:num>
  <w:num w:numId="7">
    <w:abstractNumId w:val="13"/>
  </w:num>
  <w:num w:numId="8">
    <w:abstractNumId w:val="14"/>
  </w:num>
  <w:num w:numId="9">
    <w:abstractNumId w:val="28"/>
  </w:num>
  <w:num w:numId="10">
    <w:abstractNumId w:val="26"/>
  </w:num>
  <w:num w:numId="11">
    <w:abstractNumId w:val="29"/>
  </w:num>
  <w:num w:numId="12">
    <w:abstractNumId w:val="15"/>
  </w:num>
  <w:num w:numId="13">
    <w:abstractNumId w:val="16"/>
  </w:num>
  <w:num w:numId="14">
    <w:abstractNumId w:val="23"/>
  </w:num>
  <w:num w:numId="15">
    <w:abstractNumId w:val="33"/>
  </w:num>
  <w:num w:numId="16">
    <w:abstractNumId w:val="36"/>
  </w:num>
  <w:num w:numId="17">
    <w:abstractNumId w:val="7"/>
  </w:num>
  <w:num w:numId="18">
    <w:abstractNumId w:val="8"/>
  </w:num>
  <w:num w:numId="19">
    <w:abstractNumId w:val="18"/>
  </w:num>
  <w:num w:numId="20">
    <w:abstractNumId w:val="27"/>
  </w:num>
  <w:num w:numId="21">
    <w:abstractNumId w:val="17"/>
  </w:num>
  <w:num w:numId="22">
    <w:abstractNumId w:val="22"/>
  </w:num>
  <w:num w:numId="23">
    <w:abstractNumId w:val="31"/>
  </w:num>
  <w:num w:numId="24">
    <w:abstractNumId w:val="9"/>
  </w:num>
  <w:num w:numId="25">
    <w:abstractNumId w:val="6"/>
  </w:num>
  <w:num w:numId="26">
    <w:abstractNumId w:val="2"/>
  </w:num>
  <w:num w:numId="27">
    <w:abstractNumId w:val="0"/>
  </w:num>
  <w:num w:numId="28">
    <w:abstractNumId w:val="11"/>
  </w:num>
  <w:num w:numId="29">
    <w:abstractNumId w:val="35"/>
  </w:num>
  <w:num w:numId="30">
    <w:abstractNumId w:val="10"/>
  </w:num>
  <w:num w:numId="31">
    <w:abstractNumId w:val="3"/>
  </w:num>
  <w:num w:numId="32">
    <w:abstractNumId w:val="1"/>
  </w:num>
  <w:num w:numId="33">
    <w:abstractNumId w:val="32"/>
  </w:num>
  <w:num w:numId="34">
    <w:abstractNumId w:val="21"/>
  </w:num>
  <w:num w:numId="35">
    <w:abstractNumId w:val="4"/>
  </w:num>
  <w:num w:numId="36">
    <w:abstractNumId w:val="20"/>
  </w:num>
  <w:num w:numId="37">
    <w:abstractNumId w:val="30"/>
  </w:num>
  <w:num w:numId="38">
    <w:abstractNumId w:val="3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0D"/>
    <w:rsid w:val="00012913"/>
    <w:rsid w:val="00030229"/>
    <w:rsid w:val="000602E2"/>
    <w:rsid w:val="00070CBE"/>
    <w:rsid w:val="000712E8"/>
    <w:rsid w:val="000974ED"/>
    <w:rsid w:val="000C6BF5"/>
    <w:rsid w:val="000C7E52"/>
    <w:rsid w:val="000F2CED"/>
    <w:rsid w:val="00115E3E"/>
    <w:rsid w:val="001254DE"/>
    <w:rsid w:val="00174A28"/>
    <w:rsid w:val="0021482A"/>
    <w:rsid w:val="00220997"/>
    <w:rsid w:val="00227675"/>
    <w:rsid w:val="00231883"/>
    <w:rsid w:val="0023297B"/>
    <w:rsid w:val="002377C9"/>
    <w:rsid w:val="00266E86"/>
    <w:rsid w:val="00291B25"/>
    <w:rsid w:val="002A052C"/>
    <w:rsid w:val="002B2D45"/>
    <w:rsid w:val="002C2C8E"/>
    <w:rsid w:val="002F2998"/>
    <w:rsid w:val="002F4C61"/>
    <w:rsid w:val="003050A4"/>
    <w:rsid w:val="00310482"/>
    <w:rsid w:val="00320658"/>
    <w:rsid w:val="00384B25"/>
    <w:rsid w:val="003B322F"/>
    <w:rsid w:val="003B4F83"/>
    <w:rsid w:val="003C54C0"/>
    <w:rsid w:val="003D18FD"/>
    <w:rsid w:val="00401C5B"/>
    <w:rsid w:val="004312B7"/>
    <w:rsid w:val="00471060"/>
    <w:rsid w:val="0049181E"/>
    <w:rsid w:val="00494AF0"/>
    <w:rsid w:val="00496534"/>
    <w:rsid w:val="004C55DC"/>
    <w:rsid w:val="004C5A78"/>
    <w:rsid w:val="004D1E80"/>
    <w:rsid w:val="004E04D9"/>
    <w:rsid w:val="0050745E"/>
    <w:rsid w:val="00512CF5"/>
    <w:rsid w:val="005530D2"/>
    <w:rsid w:val="00575F50"/>
    <w:rsid w:val="00585D84"/>
    <w:rsid w:val="0059050B"/>
    <w:rsid w:val="00593A8D"/>
    <w:rsid w:val="005A00B7"/>
    <w:rsid w:val="005A73E1"/>
    <w:rsid w:val="005A7FA9"/>
    <w:rsid w:val="005D400B"/>
    <w:rsid w:val="005E2F6F"/>
    <w:rsid w:val="006057C1"/>
    <w:rsid w:val="006229DE"/>
    <w:rsid w:val="006376E5"/>
    <w:rsid w:val="0064546E"/>
    <w:rsid w:val="00667F97"/>
    <w:rsid w:val="006B64E7"/>
    <w:rsid w:val="006C5480"/>
    <w:rsid w:val="006D65BB"/>
    <w:rsid w:val="006E1D4C"/>
    <w:rsid w:val="006E5ED2"/>
    <w:rsid w:val="006F6E8F"/>
    <w:rsid w:val="0070312D"/>
    <w:rsid w:val="0070643E"/>
    <w:rsid w:val="007204F9"/>
    <w:rsid w:val="00750D0D"/>
    <w:rsid w:val="00761937"/>
    <w:rsid w:val="007D196D"/>
    <w:rsid w:val="00835CA8"/>
    <w:rsid w:val="008401E7"/>
    <w:rsid w:val="0088371E"/>
    <w:rsid w:val="00891A30"/>
    <w:rsid w:val="008E3E75"/>
    <w:rsid w:val="00910A2D"/>
    <w:rsid w:val="00923FF9"/>
    <w:rsid w:val="00945772"/>
    <w:rsid w:val="00973AE2"/>
    <w:rsid w:val="009B6AB5"/>
    <w:rsid w:val="009E14B2"/>
    <w:rsid w:val="009F1F03"/>
    <w:rsid w:val="00A057E9"/>
    <w:rsid w:val="00A106AE"/>
    <w:rsid w:val="00A1538F"/>
    <w:rsid w:val="00A16A14"/>
    <w:rsid w:val="00A26206"/>
    <w:rsid w:val="00A866D2"/>
    <w:rsid w:val="00A87071"/>
    <w:rsid w:val="00AA6FEB"/>
    <w:rsid w:val="00AE64F2"/>
    <w:rsid w:val="00AF0F6E"/>
    <w:rsid w:val="00AF3DEB"/>
    <w:rsid w:val="00B0352F"/>
    <w:rsid w:val="00B0790D"/>
    <w:rsid w:val="00B33D7B"/>
    <w:rsid w:val="00B466C7"/>
    <w:rsid w:val="00B60278"/>
    <w:rsid w:val="00B84E43"/>
    <w:rsid w:val="00B85061"/>
    <w:rsid w:val="00BB6CDB"/>
    <w:rsid w:val="00C32D6A"/>
    <w:rsid w:val="00C607C8"/>
    <w:rsid w:val="00C87F01"/>
    <w:rsid w:val="00C95580"/>
    <w:rsid w:val="00CA0D22"/>
    <w:rsid w:val="00CA705F"/>
    <w:rsid w:val="00CB0C77"/>
    <w:rsid w:val="00CB4E1B"/>
    <w:rsid w:val="00CD00F8"/>
    <w:rsid w:val="00D0504F"/>
    <w:rsid w:val="00D10EF2"/>
    <w:rsid w:val="00D40146"/>
    <w:rsid w:val="00D632B9"/>
    <w:rsid w:val="00D867FD"/>
    <w:rsid w:val="00D952EE"/>
    <w:rsid w:val="00DB3649"/>
    <w:rsid w:val="00DB6354"/>
    <w:rsid w:val="00DB6E5F"/>
    <w:rsid w:val="00DD13BA"/>
    <w:rsid w:val="00E04986"/>
    <w:rsid w:val="00E20DFC"/>
    <w:rsid w:val="00E5046B"/>
    <w:rsid w:val="00E521CD"/>
    <w:rsid w:val="00E6410B"/>
    <w:rsid w:val="00E66AFA"/>
    <w:rsid w:val="00E72FD1"/>
    <w:rsid w:val="00EB7033"/>
    <w:rsid w:val="00ED18AA"/>
    <w:rsid w:val="00F05F39"/>
    <w:rsid w:val="00F0727D"/>
    <w:rsid w:val="00F23A02"/>
    <w:rsid w:val="00F25F9B"/>
    <w:rsid w:val="00F43E0C"/>
    <w:rsid w:val="00F651C6"/>
    <w:rsid w:val="00F83DC1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70EE86F"/>
  <w15:docId w15:val="{6FD7B642-A5BB-43A7-81CF-1FD4989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0D"/>
    <w:rPr>
      <w:rFonts w:ascii="Arial" w:eastAsia="Arial" w:hAnsi="Arial" w:cs="Arial"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52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2A052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2A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675"/>
    <w:rPr>
      <w:rFonts w:ascii="Segoe UI" w:eastAsia="Arial" w:hAnsi="Segoe UI" w:cs="Segoe UI"/>
      <w:sz w:val="18"/>
      <w:szCs w:val="18"/>
      <w:lang w:eastAsia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4965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65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6534"/>
    <w:rPr>
      <w:rFonts w:ascii="Arial" w:eastAsia="Arial" w:hAnsi="Arial" w:cs="Arial"/>
      <w:sz w:val="20"/>
      <w:szCs w:val="20"/>
      <w:lang w:eastAsia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65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6534"/>
    <w:rPr>
      <w:rFonts w:ascii="Arial" w:eastAsia="Arial" w:hAnsi="Arial" w:cs="Arial"/>
      <w:b/>
      <w:bCs/>
      <w:sz w:val="20"/>
      <w:szCs w:val="20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471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060"/>
    <w:rPr>
      <w:rFonts w:ascii="Arial" w:eastAsia="Arial" w:hAnsi="Arial" w:cs="Arial"/>
      <w:sz w:val="24"/>
      <w:szCs w:val="24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471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060"/>
    <w:rPr>
      <w:rFonts w:ascii="Arial" w:eastAsia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r.maga.gob.gt/?page_id=13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ibujo_de_Microsoft_Visio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71FB-FF05-4FCB-A175-31DE771E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1530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GOMEZ CONDE</dc:creator>
  <cp:keywords/>
  <dc:description/>
  <cp:lastModifiedBy>Gabriel Antonio Lara Hernandez</cp:lastModifiedBy>
  <cp:revision>9</cp:revision>
  <cp:lastPrinted>2023-01-11T16:33:00Z</cp:lastPrinted>
  <dcterms:created xsi:type="dcterms:W3CDTF">2023-01-16T18:11:00Z</dcterms:created>
  <dcterms:modified xsi:type="dcterms:W3CDTF">2023-04-13T20:08:00Z</dcterms:modified>
</cp:coreProperties>
</file>