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1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0"/>
        <w:gridCol w:w="5674"/>
      </w:tblGrid>
      <w:tr w:rsidR="00092B78" w:rsidRPr="00092B78" w14:paraId="35A3509E" w14:textId="77777777" w:rsidTr="0077393C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2B99F" w14:textId="77777777" w:rsidR="00E950B3" w:rsidRPr="00092B78" w:rsidRDefault="00E950B3" w:rsidP="00E950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bookmarkStart w:id="0" w:name="_GoBack"/>
            <w:bookmarkEnd w:id="0"/>
            <w:r w:rsidRPr="00092B78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ENTIDAD: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7FDE1" w14:textId="77777777" w:rsidR="00E950B3" w:rsidRPr="00092B78" w:rsidRDefault="00E950B3" w:rsidP="00E950B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092B78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Ministerio de Agricultura, Ganadería y Alimentación</w:t>
            </w:r>
          </w:p>
        </w:tc>
      </w:tr>
      <w:tr w:rsidR="00092B78" w:rsidRPr="00092B78" w14:paraId="5B2ECEF1" w14:textId="77777777" w:rsidTr="0077393C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899DC" w14:textId="77777777" w:rsidR="00E950B3" w:rsidRPr="00092B78" w:rsidRDefault="00E950B3" w:rsidP="00E950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092B78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 xml:space="preserve">UNIDAD EJECUTORA: 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36C4E" w14:textId="77777777" w:rsidR="00E950B3" w:rsidRPr="00092B78" w:rsidRDefault="00E950B3" w:rsidP="00E950B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092B78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 xml:space="preserve">201 </w:t>
            </w:r>
            <w:r w:rsidRPr="00092B78">
              <w:rPr>
                <w:rFonts w:ascii="Arial" w:eastAsia="Times New Roman" w:hAnsi="Arial" w:cs="Arial"/>
                <w:color w:val="404040" w:themeColor="text1" w:themeTint="BF"/>
                <w:sz w:val="21"/>
                <w:szCs w:val="21"/>
                <w:lang w:val="es-MX"/>
              </w:rPr>
              <w:t>Administración Financiera</w:t>
            </w:r>
          </w:p>
        </w:tc>
      </w:tr>
      <w:tr w:rsidR="00E950B3" w:rsidRPr="00092B78" w14:paraId="1DE1EA35" w14:textId="77777777" w:rsidTr="0077393C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C5CEE4" w14:textId="77777777" w:rsidR="00E950B3" w:rsidRPr="00092B78" w:rsidRDefault="00E950B3" w:rsidP="00E950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092B78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TIPO DE PROCESO: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9EC46B" w14:textId="77777777" w:rsidR="00E950B3" w:rsidRPr="00092B78" w:rsidRDefault="00E950B3" w:rsidP="00E950B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092B78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Fase de Diagnóstico y Rediseño</w:t>
            </w:r>
          </w:p>
        </w:tc>
      </w:tr>
    </w:tbl>
    <w:p w14:paraId="5D9B39F8" w14:textId="161B977A" w:rsidR="00E950B3" w:rsidRPr="00092B78" w:rsidRDefault="00E950B3" w:rsidP="00E950B3">
      <w:pPr>
        <w:spacing w:after="0" w:line="240" w:lineRule="auto"/>
        <w:jc w:val="both"/>
        <w:rPr>
          <w:rFonts w:ascii="Arial" w:eastAsia="Times New Roman" w:hAnsi="Arial" w:cs="Arial"/>
          <w:color w:val="404040" w:themeColor="text1" w:themeTint="BF"/>
          <w:lang w:eastAsia="es-GT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3"/>
        <w:gridCol w:w="9051"/>
      </w:tblGrid>
      <w:tr w:rsidR="00092B78" w:rsidRPr="00092B78" w14:paraId="6FBFCF61" w14:textId="77777777" w:rsidTr="00A14E0F">
        <w:tc>
          <w:tcPr>
            <w:tcW w:w="0" w:type="auto"/>
          </w:tcPr>
          <w:p w14:paraId="270BCEF7" w14:textId="77777777" w:rsidR="00E950B3" w:rsidRPr="00092B78" w:rsidRDefault="00E950B3" w:rsidP="00E950B3">
            <w:pPr>
              <w:spacing w:after="0" w:line="240" w:lineRule="auto"/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</w:pPr>
            <w:r w:rsidRPr="00092B78"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  <w:t>No.</w:t>
            </w:r>
          </w:p>
        </w:tc>
        <w:tc>
          <w:tcPr>
            <w:tcW w:w="9051" w:type="dxa"/>
          </w:tcPr>
          <w:p w14:paraId="0B0F947A" w14:textId="77777777" w:rsidR="00E950B3" w:rsidRPr="00092B78" w:rsidRDefault="00E950B3" w:rsidP="00E95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092B78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PREGUNTA</w:t>
            </w:r>
          </w:p>
        </w:tc>
      </w:tr>
      <w:tr w:rsidR="00092B78" w:rsidRPr="00092B78" w14:paraId="2306B9FB" w14:textId="77777777" w:rsidTr="00A14E0F">
        <w:tc>
          <w:tcPr>
            <w:tcW w:w="0" w:type="auto"/>
          </w:tcPr>
          <w:p w14:paraId="2C83ABE2" w14:textId="77777777" w:rsidR="00E950B3" w:rsidRPr="00092B78" w:rsidRDefault="00E950B3" w:rsidP="00E950B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</w:rPr>
            </w:pPr>
            <w:r w:rsidRPr="00092B78">
              <w:rPr>
                <w:rFonts w:ascii="Arial" w:eastAsia="Times New Roman" w:hAnsi="Arial" w:cs="Arial"/>
                <w:color w:val="404040" w:themeColor="text1" w:themeTint="BF"/>
              </w:rPr>
              <w:t>1</w:t>
            </w:r>
          </w:p>
        </w:tc>
        <w:tc>
          <w:tcPr>
            <w:tcW w:w="9051" w:type="dxa"/>
          </w:tcPr>
          <w:p w14:paraId="5265C974" w14:textId="77777777" w:rsidR="00E950B3" w:rsidRPr="00092B78" w:rsidRDefault="00E950B3" w:rsidP="00E950B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404040" w:themeColor="text1" w:themeTint="BF"/>
              </w:rPr>
            </w:pPr>
            <w:r w:rsidRPr="00092B78">
              <w:rPr>
                <w:rFonts w:ascii="Arial" w:eastAsia="Times New Roman" w:hAnsi="Arial" w:cs="Arial"/>
                <w:b/>
                <w:bCs/>
                <w:color w:val="404040" w:themeColor="text1" w:themeTint="BF"/>
              </w:rPr>
              <w:t xml:space="preserve">NOMBRE DEL PROCESO O TRAMITE ADMINISTRATIVO </w:t>
            </w:r>
          </w:p>
          <w:p w14:paraId="7DE46E6E" w14:textId="77777777" w:rsidR="00275947" w:rsidRPr="00092B78" w:rsidRDefault="00275947" w:rsidP="00E950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404040" w:themeColor="text1" w:themeTint="BF"/>
              </w:rPr>
            </w:pPr>
          </w:p>
          <w:p w14:paraId="5E1BE990" w14:textId="709D94C1" w:rsidR="004543D0" w:rsidRPr="00092B78" w:rsidRDefault="000F448B" w:rsidP="004543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04040" w:themeColor="text1" w:themeTint="BF"/>
              </w:rPr>
            </w:pPr>
            <w:r w:rsidRPr="00092B78">
              <w:rPr>
                <w:rFonts w:ascii="Arial" w:eastAsia="Times New Roman" w:hAnsi="Arial" w:cs="Arial"/>
                <w:b/>
                <w:color w:val="404040" w:themeColor="text1" w:themeTint="BF"/>
              </w:rPr>
              <w:t>CERTIFICADO DE AUTORIZACIÓN DE USO DE PRODUCTOS OBTENIDOS POR BIOTECNOLOGÍA DE PRECISIÓN PARA USO AGRÍCOLA</w:t>
            </w:r>
          </w:p>
          <w:p w14:paraId="2810CC9E" w14:textId="77777777" w:rsidR="004543D0" w:rsidRPr="00092B78" w:rsidRDefault="004543D0" w:rsidP="00E950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404040" w:themeColor="text1" w:themeTint="BF"/>
              </w:rPr>
            </w:pPr>
          </w:p>
          <w:p w14:paraId="2A55D4D8" w14:textId="757F7A42" w:rsidR="006760EF" w:rsidRPr="00092B78" w:rsidRDefault="004543D0" w:rsidP="004543D0">
            <w:pPr>
              <w:pStyle w:val="Prrafodelista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Arial" w:hAnsi="Arial" w:cs="Arial"/>
                <w:bCs/>
                <w:color w:val="404040" w:themeColor="text1" w:themeTint="BF"/>
              </w:rPr>
            </w:pPr>
            <w:r w:rsidRPr="00092B78">
              <w:rPr>
                <w:rFonts w:ascii="Arial" w:hAnsi="Arial" w:cs="Arial"/>
                <w:bCs/>
                <w:color w:val="404040" w:themeColor="text1" w:themeTint="BF"/>
              </w:rPr>
              <w:t>N</w:t>
            </w:r>
            <w:r w:rsidR="00275947" w:rsidRPr="00092B78">
              <w:rPr>
                <w:rFonts w:ascii="Arial" w:hAnsi="Arial" w:cs="Arial"/>
                <w:bCs/>
                <w:color w:val="404040" w:themeColor="text1" w:themeTint="BF"/>
              </w:rPr>
              <w:t>o está sistematizado</w:t>
            </w:r>
          </w:p>
          <w:p w14:paraId="5063E2F5" w14:textId="27868A83" w:rsidR="00E950B3" w:rsidRPr="00092B78" w:rsidRDefault="00E950B3" w:rsidP="00E950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404040" w:themeColor="text1" w:themeTint="BF"/>
              </w:rPr>
            </w:pPr>
          </w:p>
        </w:tc>
      </w:tr>
      <w:tr w:rsidR="00092B78" w:rsidRPr="00092B78" w14:paraId="0D2BEC00" w14:textId="77777777" w:rsidTr="00A14E0F">
        <w:tc>
          <w:tcPr>
            <w:tcW w:w="0" w:type="auto"/>
          </w:tcPr>
          <w:p w14:paraId="54199804" w14:textId="77777777" w:rsidR="00E950B3" w:rsidRPr="00092B78" w:rsidRDefault="00E950B3" w:rsidP="00E950B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092B78">
              <w:rPr>
                <w:rFonts w:ascii="Arial" w:eastAsia="Times New Roman" w:hAnsi="Arial" w:cs="Arial"/>
                <w:color w:val="404040" w:themeColor="text1" w:themeTint="BF"/>
              </w:rPr>
              <w:t>2</w:t>
            </w:r>
          </w:p>
        </w:tc>
        <w:tc>
          <w:tcPr>
            <w:tcW w:w="9051" w:type="dxa"/>
          </w:tcPr>
          <w:p w14:paraId="74E9B661" w14:textId="77777777" w:rsidR="00E950B3" w:rsidRPr="00092B78" w:rsidRDefault="00E950B3" w:rsidP="00E950B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04040" w:themeColor="text1" w:themeTint="BF"/>
              </w:rPr>
            </w:pPr>
            <w:r w:rsidRPr="00092B78">
              <w:rPr>
                <w:rFonts w:ascii="Arial" w:eastAsia="Times New Roman" w:hAnsi="Arial" w:cs="Arial"/>
                <w:b/>
                <w:bCs/>
                <w:color w:val="404040" w:themeColor="text1" w:themeTint="BF"/>
              </w:rPr>
              <w:t xml:space="preserve">DIAGNOSTICO LEGAL (REVISIÓN DE NORMATIVA O BASE LEGAL) </w:t>
            </w:r>
          </w:p>
          <w:p w14:paraId="4942E22B" w14:textId="61684C4A" w:rsidR="00275947" w:rsidRPr="00092B78" w:rsidRDefault="00275947" w:rsidP="004543D0">
            <w:pPr>
              <w:pStyle w:val="Prrafodelista"/>
              <w:numPr>
                <w:ilvl w:val="0"/>
                <w:numId w:val="24"/>
              </w:numPr>
              <w:spacing w:after="0" w:line="240" w:lineRule="auto"/>
              <w:rPr>
                <w:rFonts w:ascii="Arial" w:hAnsi="Arial" w:cs="Arial"/>
                <w:color w:val="404040" w:themeColor="text1" w:themeTint="BF"/>
              </w:rPr>
            </w:pPr>
            <w:r w:rsidRPr="00092B78">
              <w:rPr>
                <w:rFonts w:ascii="Arial" w:hAnsi="Arial" w:cs="Arial"/>
                <w:color w:val="404040" w:themeColor="text1" w:themeTint="BF"/>
              </w:rPr>
              <w:t xml:space="preserve">Decreto 68-86 Ley de Protección y Mejoramiento Ambiental. </w:t>
            </w:r>
          </w:p>
          <w:p w14:paraId="25EB59FF" w14:textId="5DFD6BE7" w:rsidR="00275947" w:rsidRPr="00092B78" w:rsidRDefault="00275947" w:rsidP="004543D0">
            <w:pPr>
              <w:pStyle w:val="Prrafodelista"/>
              <w:numPr>
                <w:ilvl w:val="0"/>
                <w:numId w:val="24"/>
              </w:numPr>
              <w:spacing w:after="0" w:line="240" w:lineRule="auto"/>
              <w:rPr>
                <w:rFonts w:ascii="Arial" w:hAnsi="Arial" w:cs="Arial"/>
                <w:color w:val="404040" w:themeColor="text1" w:themeTint="BF"/>
              </w:rPr>
            </w:pPr>
            <w:r w:rsidRPr="00092B78">
              <w:rPr>
                <w:rFonts w:ascii="Arial" w:hAnsi="Arial" w:cs="Arial"/>
                <w:color w:val="404040" w:themeColor="text1" w:themeTint="BF"/>
              </w:rPr>
              <w:t xml:space="preserve">Reglamento Técnico de Bioseguridad de Organismos Vivos Modificados para Uso Agropecuario RT 65.06.01:18 </w:t>
            </w:r>
          </w:p>
          <w:p w14:paraId="42E9BB0A" w14:textId="77777777" w:rsidR="005C5D15" w:rsidRPr="00092B78" w:rsidRDefault="00A806E1" w:rsidP="005C5D15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  <w:color w:val="404040" w:themeColor="text1" w:themeTint="BF"/>
              </w:rPr>
            </w:pPr>
            <w:r w:rsidRPr="00092B78">
              <w:rPr>
                <w:rFonts w:ascii="Arial" w:hAnsi="Arial" w:cs="Arial"/>
                <w:color w:val="404040" w:themeColor="text1" w:themeTint="BF"/>
              </w:rPr>
              <w:t xml:space="preserve">Acuerdo Ministerial 270-2019 </w:t>
            </w:r>
            <w:r w:rsidR="005C5D15" w:rsidRPr="00092B78">
              <w:rPr>
                <w:rFonts w:ascii="Arial" w:hAnsi="Arial" w:cs="Arial"/>
                <w:color w:val="404040" w:themeColor="text1" w:themeTint="BF"/>
              </w:rPr>
              <w:t>Comité Técnico de Bioseguridad Agrícola de Guatemala</w:t>
            </w:r>
          </w:p>
          <w:p w14:paraId="186F0D32" w14:textId="49759B54" w:rsidR="003F276D" w:rsidRPr="00092B78" w:rsidRDefault="00275947" w:rsidP="004543D0">
            <w:pPr>
              <w:pStyle w:val="Prrafodelista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092B78">
              <w:rPr>
                <w:rFonts w:ascii="Arial" w:hAnsi="Arial" w:cs="Arial"/>
                <w:color w:val="404040" w:themeColor="text1" w:themeTint="BF"/>
              </w:rPr>
              <w:t>Acuerdo Ministerial 271-</w:t>
            </w:r>
            <w:r w:rsidR="005C5D15" w:rsidRPr="00092B78">
              <w:rPr>
                <w:rFonts w:ascii="Arial" w:hAnsi="Arial" w:cs="Arial"/>
                <w:color w:val="404040" w:themeColor="text1" w:themeTint="BF"/>
              </w:rPr>
              <w:t>2019 Manual</w:t>
            </w:r>
            <w:r w:rsidRPr="00092B78">
              <w:rPr>
                <w:rFonts w:ascii="Arial" w:hAnsi="Arial" w:cs="Arial"/>
                <w:color w:val="404040" w:themeColor="text1" w:themeTint="BF"/>
              </w:rPr>
              <w:t xml:space="preserve"> de Procedimientos Técnicos Para Uso Confinado, Experimental, Pre-comercial y Comercial de Semilla Genéticamente Modificada Derivado de la Implementación del Reglamento Técnico de Bioseguridad 65.06.01:18</w:t>
            </w:r>
          </w:p>
          <w:p w14:paraId="6A6E5796" w14:textId="5296FF32" w:rsidR="005538B1" w:rsidRPr="00092B78" w:rsidRDefault="005538B1" w:rsidP="004543D0">
            <w:pPr>
              <w:pStyle w:val="Prrafodelista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092B78">
              <w:rPr>
                <w:rFonts w:ascii="Arial" w:hAnsi="Arial" w:cs="Arial"/>
                <w:color w:val="404040" w:themeColor="text1" w:themeTint="BF"/>
              </w:rPr>
              <w:t>Protocolo de Cartagena</w:t>
            </w:r>
          </w:p>
          <w:p w14:paraId="32DA53A5" w14:textId="40CA5C77" w:rsidR="00A806E1" w:rsidRPr="00092B78" w:rsidRDefault="00A806E1" w:rsidP="004543D0">
            <w:pPr>
              <w:pStyle w:val="Prrafodelista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092B78">
              <w:rPr>
                <w:rFonts w:ascii="Arial" w:hAnsi="Arial" w:cs="Arial"/>
                <w:color w:val="404040" w:themeColor="text1" w:themeTint="BF"/>
              </w:rPr>
              <w:t>Acuerdo Ministerial 137-2007 (Tarifas)</w:t>
            </w:r>
          </w:p>
          <w:p w14:paraId="5F6DAA52" w14:textId="47941ED1" w:rsidR="004543D0" w:rsidRPr="00092B78" w:rsidRDefault="004543D0" w:rsidP="004543D0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</w:p>
        </w:tc>
      </w:tr>
      <w:tr w:rsidR="00092B78" w:rsidRPr="00092B78" w14:paraId="4AA9180D" w14:textId="77777777" w:rsidTr="00A14E0F">
        <w:tc>
          <w:tcPr>
            <w:tcW w:w="583" w:type="dxa"/>
          </w:tcPr>
          <w:p w14:paraId="4A81D8C3" w14:textId="0661A0A8" w:rsidR="00E950B3" w:rsidRPr="00092B78" w:rsidRDefault="002C46B8" w:rsidP="00E950B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>
              <w:rPr>
                <w:rFonts w:ascii="Arial" w:eastAsia="Times New Roman" w:hAnsi="Arial" w:cs="Arial"/>
                <w:color w:val="404040" w:themeColor="text1" w:themeTint="BF"/>
              </w:rPr>
              <w:t>3</w:t>
            </w:r>
          </w:p>
        </w:tc>
        <w:tc>
          <w:tcPr>
            <w:tcW w:w="9051" w:type="dxa"/>
          </w:tcPr>
          <w:p w14:paraId="72659278" w14:textId="77777777" w:rsidR="00E950B3" w:rsidRPr="00092B78" w:rsidRDefault="00E950B3" w:rsidP="00E950B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092B78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 xml:space="preserve">DISEÑO ACTUAL Y REDISEÑO DEL PROCEDIMIENTO </w:t>
            </w:r>
          </w:p>
          <w:p w14:paraId="314EA723" w14:textId="1265A514" w:rsidR="00E950B3" w:rsidRPr="00092B78" w:rsidRDefault="00E950B3" w:rsidP="00E950B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5267"/>
              <w:gridCol w:w="3558"/>
            </w:tblGrid>
            <w:tr w:rsidR="00092B78" w:rsidRPr="00092B78" w14:paraId="724A84C2" w14:textId="77777777" w:rsidTr="004D6F77">
              <w:tc>
                <w:tcPr>
                  <w:tcW w:w="4834" w:type="dxa"/>
                </w:tcPr>
                <w:p w14:paraId="2B71F55D" w14:textId="529C2FB9" w:rsidR="00016034" w:rsidRPr="00092B78" w:rsidRDefault="00A806E1" w:rsidP="00A806E1">
                  <w:pPr>
                    <w:jc w:val="center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092B78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Requisitos actuales</w:t>
                  </w:r>
                </w:p>
              </w:tc>
              <w:tc>
                <w:tcPr>
                  <w:tcW w:w="3991" w:type="dxa"/>
                </w:tcPr>
                <w:p w14:paraId="4DDEAAC7" w14:textId="7F4BEF71" w:rsidR="00016034" w:rsidRPr="00092B78" w:rsidRDefault="00A806E1" w:rsidP="004D6F77">
                  <w:pPr>
                    <w:jc w:val="center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092B78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 xml:space="preserve">Requisitos </w:t>
                  </w:r>
                  <w:r w:rsidR="004D6F77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P</w:t>
                  </w:r>
                  <w:r w:rsidR="00016034" w:rsidRPr="00092B78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ropuesto</w:t>
                  </w:r>
                  <w:r w:rsidRPr="00092B78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s</w:t>
                  </w:r>
                </w:p>
              </w:tc>
            </w:tr>
            <w:tr w:rsidR="00092B78" w:rsidRPr="00092B78" w14:paraId="79DDDD70" w14:textId="77777777" w:rsidTr="004D6F77">
              <w:tc>
                <w:tcPr>
                  <w:tcW w:w="4834" w:type="dxa"/>
                </w:tcPr>
                <w:p w14:paraId="31DEC616" w14:textId="2E3F5E80" w:rsidR="00016034" w:rsidRPr="00092B78" w:rsidRDefault="00016034" w:rsidP="00092B78">
                  <w:pPr>
                    <w:pStyle w:val="Prrafodelista"/>
                    <w:numPr>
                      <w:ilvl w:val="0"/>
                      <w:numId w:val="16"/>
                    </w:numPr>
                    <w:ind w:left="324" w:hanging="283"/>
                    <w:jc w:val="both"/>
                    <w:rPr>
                      <w:rFonts w:ascii="Arial" w:eastAsia="Calibri" w:hAnsi="Arial" w:cs="Arial"/>
                      <w:color w:val="404040" w:themeColor="text1" w:themeTint="BF"/>
                      <w:lang w:val="es-ES" w:eastAsia="zh-CN"/>
                    </w:rPr>
                  </w:pPr>
                  <w:r w:rsidRPr="00092B78">
                    <w:rPr>
                      <w:rFonts w:ascii="Arial" w:eastAsia="Calibri" w:hAnsi="Arial" w:cs="Arial"/>
                      <w:color w:val="404040" w:themeColor="text1" w:themeTint="BF"/>
                      <w:lang w:val="es-ES" w:eastAsia="zh-CN"/>
                    </w:rPr>
                    <w:t>Declaración Jurada de Veracidad de Información</w:t>
                  </w:r>
                </w:p>
                <w:p w14:paraId="37A25D42" w14:textId="77777777" w:rsidR="00016034" w:rsidRPr="00092B78" w:rsidRDefault="00016034" w:rsidP="00016034">
                  <w:pPr>
                    <w:pStyle w:val="Prrafodelista"/>
                    <w:numPr>
                      <w:ilvl w:val="0"/>
                      <w:numId w:val="16"/>
                    </w:numPr>
                    <w:ind w:left="313" w:hanging="284"/>
                    <w:jc w:val="both"/>
                    <w:rPr>
                      <w:rFonts w:ascii="Arial" w:eastAsia="Calibri" w:hAnsi="Arial" w:cs="Arial"/>
                      <w:color w:val="404040" w:themeColor="text1" w:themeTint="BF"/>
                      <w:lang w:val="es-ES" w:eastAsia="zh-CN"/>
                    </w:rPr>
                  </w:pPr>
                  <w:r w:rsidRPr="00092B78">
                    <w:rPr>
                      <w:rFonts w:ascii="Arial" w:eastAsia="Calibri" w:hAnsi="Arial" w:cs="Arial"/>
                      <w:color w:val="404040" w:themeColor="text1" w:themeTint="BF"/>
                      <w:lang w:val="es-ES" w:eastAsia="zh-CN"/>
                    </w:rPr>
                    <w:t>Fotocopia de la resolución aprobatoria de viabilidad ambiental ante el Ministerio de Ambiente y Recursos Naturales o Licencia Ambiental vigente.</w:t>
                  </w:r>
                </w:p>
                <w:p w14:paraId="54D21073" w14:textId="0BDE9E45" w:rsidR="00016034" w:rsidRPr="00092B78" w:rsidRDefault="00016034" w:rsidP="00016034">
                  <w:pPr>
                    <w:pStyle w:val="Prrafodelista"/>
                    <w:numPr>
                      <w:ilvl w:val="0"/>
                      <w:numId w:val="16"/>
                    </w:numPr>
                    <w:ind w:left="313" w:hanging="284"/>
                    <w:jc w:val="both"/>
                    <w:rPr>
                      <w:rFonts w:ascii="Arial" w:eastAsia="Calibri" w:hAnsi="Arial" w:cs="Arial"/>
                      <w:color w:val="404040" w:themeColor="text1" w:themeTint="BF"/>
                      <w:lang w:val="es-ES" w:eastAsia="zh-CN"/>
                    </w:rPr>
                  </w:pPr>
                  <w:r w:rsidRPr="00092B78">
                    <w:rPr>
                      <w:rFonts w:ascii="Arial" w:eastAsia="Calibri" w:hAnsi="Arial" w:cs="Arial"/>
                      <w:color w:val="404040" w:themeColor="text1" w:themeTint="BF"/>
                      <w:lang w:val="es-ES" w:eastAsia="zh-CN"/>
                    </w:rPr>
                    <w:t>Fotocopia del acta de constitución</w:t>
                  </w:r>
                  <w:r w:rsidR="00FD2B03" w:rsidRPr="00092B78">
                    <w:rPr>
                      <w:rFonts w:ascii="Arial" w:eastAsia="Calibri" w:hAnsi="Arial" w:cs="Arial"/>
                      <w:color w:val="404040" w:themeColor="text1" w:themeTint="BF"/>
                      <w:lang w:val="es-ES" w:eastAsia="zh-CN"/>
                    </w:rPr>
                    <w:t xml:space="preserve"> </w:t>
                  </w:r>
                  <w:r w:rsidRPr="00092B78">
                    <w:rPr>
                      <w:rFonts w:ascii="Arial" w:eastAsia="Calibri" w:hAnsi="Arial" w:cs="Arial"/>
                      <w:color w:val="404040" w:themeColor="text1" w:themeTint="BF"/>
                      <w:lang w:val="es-ES" w:eastAsia="zh-CN"/>
                    </w:rPr>
                    <w:t xml:space="preserve">de la </w:t>
                  </w:r>
                  <w:r w:rsidR="00FD2B03" w:rsidRPr="00092B78">
                    <w:rPr>
                      <w:rFonts w:ascii="Arial" w:eastAsia="Calibri" w:hAnsi="Arial" w:cs="Arial"/>
                      <w:color w:val="404040" w:themeColor="text1" w:themeTint="BF"/>
                      <w:lang w:val="es-ES" w:eastAsia="zh-CN"/>
                    </w:rPr>
                    <w:t>sociedad</w:t>
                  </w:r>
                </w:p>
                <w:p w14:paraId="26FBE6D3" w14:textId="77777777" w:rsidR="00016034" w:rsidRPr="00092B78" w:rsidRDefault="00016034" w:rsidP="00016034">
                  <w:pPr>
                    <w:pStyle w:val="Prrafodelista"/>
                    <w:numPr>
                      <w:ilvl w:val="0"/>
                      <w:numId w:val="16"/>
                    </w:numPr>
                    <w:ind w:left="313" w:hanging="284"/>
                    <w:jc w:val="both"/>
                    <w:rPr>
                      <w:rFonts w:ascii="Arial" w:eastAsia="Calibri" w:hAnsi="Arial" w:cs="Arial"/>
                      <w:color w:val="404040" w:themeColor="text1" w:themeTint="BF"/>
                      <w:lang w:val="es-ES" w:eastAsia="zh-CN"/>
                    </w:rPr>
                  </w:pPr>
                  <w:r w:rsidRPr="00092B78">
                    <w:rPr>
                      <w:rFonts w:ascii="Arial" w:eastAsia="Calibri" w:hAnsi="Arial" w:cs="Arial"/>
                      <w:color w:val="404040" w:themeColor="text1" w:themeTint="BF"/>
                      <w:lang w:val="es-ES" w:eastAsia="zh-CN"/>
                    </w:rPr>
                    <w:t>Fotocopia del acta notarial de toma de posesión del representante legal y razonamiento de acta del Registro Mercantil</w:t>
                  </w:r>
                </w:p>
                <w:p w14:paraId="627E10A2" w14:textId="77777777" w:rsidR="00016034" w:rsidRPr="00092B78" w:rsidRDefault="00016034" w:rsidP="00016034">
                  <w:pPr>
                    <w:pStyle w:val="Prrafodelista"/>
                    <w:numPr>
                      <w:ilvl w:val="0"/>
                      <w:numId w:val="16"/>
                    </w:numPr>
                    <w:ind w:left="313" w:hanging="284"/>
                    <w:jc w:val="both"/>
                    <w:rPr>
                      <w:rFonts w:ascii="Arial" w:eastAsia="Calibri" w:hAnsi="Arial" w:cs="Arial"/>
                      <w:color w:val="404040" w:themeColor="text1" w:themeTint="BF"/>
                      <w:lang w:val="es-ES" w:eastAsia="zh-CN"/>
                    </w:rPr>
                  </w:pPr>
                  <w:r w:rsidRPr="00092B78">
                    <w:rPr>
                      <w:rFonts w:ascii="Arial" w:eastAsia="Calibri" w:hAnsi="Arial" w:cs="Arial"/>
                      <w:color w:val="404040" w:themeColor="text1" w:themeTint="BF"/>
                      <w:lang w:val="es-ES" w:eastAsia="zh-CN"/>
                    </w:rPr>
                    <w:t>Fotocopia completa del DPI de representante legal o propietario</w:t>
                  </w:r>
                </w:p>
                <w:p w14:paraId="4E555FAF" w14:textId="77777777" w:rsidR="00016034" w:rsidRPr="00092B78" w:rsidRDefault="00016034" w:rsidP="00016034">
                  <w:pPr>
                    <w:pStyle w:val="Prrafodelista"/>
                    <w:numPr>
                      <w:ilvl w:val="0"/>
                      <w:numId w:val="16"/>
                    </w:numPr>
                    <w:ind w:left="313" w:hanging="284"/>
                    <w:jc w:val="both"/>
                    <w:rPr>
                      <w:rFonts w:ascii="Arial" w:eastAsia="Calibri" w:hAnsi="Arial" w:cs="Arial"/>
                      <w:color w:val="404040" w:themeColor="text1" w:themeTint="BF"/>
                      <w:lang w:val="es-ES" w:eastAsia="zh-CN"/>
                    </w:rPr>
                  </w:pPr>
                  <w:r w:rsidRPr="00092B78">
                    <w:rPr>
                      <w:rFonts w:ascii="Arial" w:eastAsia="Calibri" w:hAnsi="Arial" w:cs="Arial"/>
                      <w:color w:val="404040" w:themeColor="text1" w:themeTint="BF"/>
                      <w:lang w:val="es-ES" w:eastAsia="zh-CN"/>
                    </w:rPr>
                    <w:t>Fotocopia patente de comercio y/o sociedad (si aplica)</w:t>
                  </w:r>
                </w:p>
                <w:p w14:paraId="10F05778" w14:textId="56747FBD" w:rsidR="00016034" w:rsidRPr="00092B78" w:rsidRDefault="00016034" w:rsidP="00016034">
                  <w:pPr>
                    <w:pStyle w:val="Prrafodelista"/>
                    <w:numPr>
                      <w:ilvl w:val="0"/>
                      <w:numId w:val="16"/>
                    </w:numPr>
                    <w:ind w:left="313" w:hanging="284"/>
                    <w:jc w:val="both"/>
                    <w:rPr>
                      <w:rFonts w:ascii="Arial" w:eastAsia="Calibri" w:hAnsi="Arial" w:cs="Arial"/>
                      <w:color w:val="404040" w:themeColor="text1" w:themeTint="BF"/>
                      <w:lang w:val="es-ES" w:eastAsia="zh-CN"/>
                    </w:rPr>
                  </w:pPr>
                  <w:r w:rsidRPr="00092B78">
                    <w:rPr>
                      <w:rFonts w:ascii="Arial" w:eastAsia="Calibri" w:hAnsi="Arial" w:cs="Arial"/>
                      <w:color w:val="404040" w:themeColor="text1" w:themeTint="BF"/>
                      <w:lang w:val="es-ES" w:eastAsia="zh-CN"/>
                    </w:rPr>
                    <w:t>Fotocopia del Registro Tributario Unificado -RTU- de la SAT.</w:t>
                  </w:r>
                </w:p>
                <w:p w14:paraId="31F00EBD" w14:textId="77777777" w:rsidR="00016034" w:rsidRPr="00092B78" w:rsidRDefault="00016034" w:rsidP="00016034">
                  <w:pPr>
                    <w:ind w:left="313"/>
                    <w:jc w:val="both"/>
                    <w:rPr>
                      <w:rFonts w:ascii="Arial" w:eastAsia="Calibri" w:hAnsi="Arial" w:cs="Arial"/>
                      <w:color w:val="404040" w:themeColor="text1" w:themeTint="BF"/>
                      <w:lang w:val="es-ES" w:eastAsia="zh-CN"/>
                    </w:rPr>
                  </w:pPr>
                  <w:r w:rsidRPr="00092B78">
                    <w:rPr>
                      <w:rFonts w:ascii="Arial" w:eastAsia="Calibri" w:hAnsi="Arial" w:cs="Arial"/>
                      <w:color w:val="404040" w:themeColor="text1" w:themeTint="BF"/>
                      <w:lang w:val="es-ES" w:eastAsia="zh-CN"/>
                    </w:rPr>
                    <w:t>En caso de empresa personal, omitir los numerales 3 y 4.</w:t>
                  </w:r>
                </w:p>
                <w:p w14:paraId="777F3965" w14:textId="14DADB1F" w:rsidR="00627000" w:rsidRPr="00092B78" w:rsidRDefault="00627000" w:rsidP="00016034">
                  <w:pPr>
                    <w:ind w:left="313"/>
                    <w:jc w:val="both"/>
                    <w:rPr>
                      <w:rFonts w:ascii="Arial" w:eastAsia="Calibri" w:hAnsi="Arial" w:cs="Arial"/>
                      <w:color w:val="404040" w:themeColor="text1" w:themeTint="BF"/>
                      <w:lang w:val="es-ES" w:eastAsia="zh-CN"/>
                    </w:rPr>
                  </w:pPr>
                </w:p>
                <w:p w14:paraId="2B14EAD0" w14:textId="446A255A" w:rsidR="00882039" w:rsidRDefault="00882039" w:rsidP="00016034">
                  <w:pPr>
                    <w:ind w:left="313"/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092B78">
                    <w:rPr>
                      <w:rFonts w:ascii="Arial" w:hAnsi="Arial" w:cs="Arial"/>
                      <w:color w:val="404040" w:themeColor="text1" w:themeTint="BF"/>
                    </w:rPr>
                    <w:t>*Toda la documentación debe presentarse en idioma español.</w:t>
                  </w:r>
                </w:p>
                <w:p w14:paraId="3727C36A" w14:textId="77777777" w:rsidR="00A14E0F" w:rsidRPr="00092B78" w:rsidRDefault="00A14E0F" w:rsidP="00016034">
                  <w:pPr>
                    <w:ind w:left="313"/>
                    <w:jc w:val="both"/>
                    <w:rPr>
                      <w:rFonts w:ascii="Arial" w:eastAsia="Calibri" w:hAnsi="Arial" w:cs="Arial"/>
                      <w:color w:val="404040" w:themeColor="text1" w:themeTint="BF"/>
                      <w:lang w:val="es-ES" w:eastAsia="zh-CN"/>
                    </w:rPr>
                  </w:pPr>
                </w:p>
                <w:p w14:paraId="04915B3D" w14:textId="617242F2" w:rsidR="00627000" w:rsidRPr="00092B78" w:rsidRDefault="00627000" w:rsidP="00016034">
                  <w:pPr>
                    <w:ind w:left="313"/>
                    <w:jc w:val="both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</w:p>
              </w:tc>
              <w:tc>
                <w:tcPr>
                  <w:tcW w:w="3991" w:type="dxa"/>
                </w:tcPr>
                <w:p w14:paraId="470E0E8D" w14:textId="77777777" w:rsidR="00016034" w:rsidRPr="00092B78" w:rsidRDefault="00016034" w:rsidP="00FD2B03">
                  <w:pPr>
                    <w:pStyle w:val="Prrafodelista"/>
                    <w:widowControl w:val="0"/>
                    <w:numPr>
                      <w:ilvl w:val="0"/>
                      <w:numId w:val="25"/>
                    </w:numPr>
                    <w:autoSpaceDE w:val="0"/>
                    <w:autoSpaceDN w:val="0"/>
                    <w:ind w:left="370" w:right="61" w:hanging="207"/>
                    <w:jc w:val="both"/>
                    <w:rPr>
                      <w:rFonts w:ascii="Arial" w:eastAsia="Calibri" w:hAnsi="Arial" w:cs="Arial"/>
                      <w:color w:val="404040" w:themeColor="text1" w:themeTint="BF"/>
                      <w:lang w:val="es-ES" w:eastAsia="zh-CN"/>
                    </w:rPr>
                  </w:pPr>
                  <w:r w:rsidRPr="00092B78">
                    <w:rPr>
                      <w:rFonts w:ascii="Arial" w:eastAsia="Calibri" w:hAnsi="Arial" w:cs="Arial"/>
                      <w:color w:val="404040" w:themeColor="text1" w:themeTint="BF"/>
                      <w:lang w:val="es-ES" w:eastAsia="zh-CN"/>
                    </w:rPr>
                    <w:t>Fotocopia de la resolución aprobatoria de viabilidad ambiental ante el Ministerio de Ambiente y Recursos Naturales o Licencia Ambiental vigente.</w:t>
                  </w:r>
                </w:p>
                <w:p w14:paraId="015104A1" w14:textId="0DEB93D1" w:rsidR="00016034" w:rsidRPr="00092B78" w:rsidRDefault="00FD2B03" w:rsidP="00FD2B03">
                  <w:pPr>
                    <w:pStyle w:val="Prrafodelista"/>
                    <w:widowControl w:val="0"/>
                    <w:numPr>
                      <w:ilvl w:val="0"/>
                      <w:numId w:val="25"/>
                    </w:numPr>
                    <w:autoSpaceDE w:val="0"/>
                    <w:autoSpaceDN w:val="0"/>
                    <w:ind w:left="370" w:hanging="207"/>
                    <w:jc w:val="both"/>
                    <w:rPr>
                      <w:rFonts w:ascii="Arial" w:eastAsia="Calibri" w:hAnsi="Arial" w:cs="Arial"/>
                      <w:color w:val="404040" w:themeColor="text1" w:themeTint="BF"/>
                      <w:lang w:val="es-ES" w:eastAsia="zh-CN"/>
                    </w:rPr>
                  </w:pPr>
                  <w:r w:rsidRPr="00092B78">
                    <w:rPr>
                      <w:rFonts w:ascii="Arial" w:eastAsia="Calibri" w:hAnsi="Arial" w:cs="Arial"/>
                      <w:color w:val="404040" w:themeColor="text1" w:themeTint="BF"/>
                      <w:lang w:val="es-ES" w:eastAsia="zh-CN"/>
                    </w:rPr>
                    <w:t>Co</w:t>
                  </w:r>
                  <w:r w:rsidR="00016034" w:rsidRPr="00092B78">
                    <w:rPr>
                      <w:rFonts w:ascii="Arial" w:eastAsia="Calibri" w:hAnsi="Arial" w:cs="Arial"/>
                      <w:color w:val="404040" w:themeColor="text1" w:themeTint="BF"/>
                      <w:lang w:val="es-ES" w:eastAsia="zh-CN"/>
                    </w:rPr>
                    <w:t xml:space="preserve">pia del acta de constitución de la </w:t>
                  </w:r>
                  <w:r w:rsidRPr="00092B78">
                    <w:rPr>
                      <w:rFonts w:ascii="Arial" w:eastAsia="Calibri" w:hAnsi="Arial" w:cs="Arial"/>
                      <w:color w:val="404040" w:themeColor="text1" w:themeTint="BF"/>
                      <w:lang w:val="es-ES" w:eastAsia="zh-CN"/>
                    </w:rPr>
                    <w:t>sociedad</w:t>
                  </w:r>
                </w:p>
                <w:p w14:paraId="5ECB1AC1" w14:textId="6B94A414" w:rsidR="00016034" w:rsidRPr="00092B78" w:rsidRDefault="00016034" w:rsidP="00FD2B03">
                  <w:pPr>
                    <w:pStyle w:val="Prrafodelista"/>
                    <w:widowControl w:val="0"/>
                    <w:numPr>
                      <w:ilvl w:val="0"/>
                      <w:numId w:val="25"/>
                    </w:numPr>
                    <w:autoSpaceDE w:val="0"/>
                    <w:autoSpaceDN w:val="0"/>
                    <w:ind w:left="370" w:hanging="207"/>
                    <w:jc w:val="both"/>
                    <w:rPr>
                      <w:rFonts w:ascii="Arial" w:eastAsia="Calibri" w:hAnsi="Arial" w:cs="Arial"/>
                      <w:color w:val="404040" w:themeColor="text1" w:themeTint="BF"/>
                      <w:lang w:val="es-ES" w:eastAsia="zh-CN"/>
                    </w:rPr>
                  </w:pPr>
                  <w:r w:rsidRPr="00092B78">
                    <w:rPr>
                      <w:rFonts w:ascii="Arial" w:eastAsia="Calibri" w:hAnsi="Arial" w:cs="Arial"/>
                      <w:color w:val="404040" w:themeColor="text1" w:themeTint="BF"/>
                      <w:lang w:val="es-ES" w:eastAsia="zh-CN"/>
                    </w:rPr>
                    <w:t>Fotocopia patente de comercio y/o sociedad (</w:t>
                  </w:r>
                  <w:r w:rsidR="005538B1" w:rsidRPr="00092B78">
                    <w:rPr>
                      <w:rFonts w:ascii="Arial" w:eastAsia="Calibri" w:hAnsi="Arial" w:cs="Arial"/>
                      <w:color w:val="404040" w:themeColor="text1" w:themeTint="BF"/>
                      <w:lang w:val="es-ES" w:eastAsia="zh-CN"/>
                    </w:rPr>
                    <w:t>donde</w:t>
                  </w:r>
                  <w:r w:rsidRPr="00092B78">
                    <w:rPr>
                      <w:rFonts w:ascii="Arial" w:eastAsia="Calibri" w:hAnsi="Arial" w:cs="Arial"/>
                      <w:color w:val="404040" w:themeColor="text1" w:themeTint="BF"/>
                      <w:lang w:val="es-ES" w:eastAsia="zh-CN"/>
                    </w:rPr>
                    <w:t xml:space="preserve"> apli</w:t>
                  </w:r>
                  <w:r w:rsidR="005538B1" w:rsidRPr="00092B78">
                    <w:rPr>
                      <w:rFonts w:ascii="Arial" w:eastAsia="Calibri" w:hAnsi="Arial" w:cs="Arial"/>
                      <w:color w:val="404040" w:themeColor="text1" w:themeTint="BF"/>
                      <w:lang w:val="es-ES" w:eastAsia="zh-CN"/>
                    </w:rPr>
                    <w:t>que</w:t>
                  </w:r>
                  <w:r w:rsidRPr="00092B78">
                    <w:rPr>
                      <w:rFonts w:ascii="Arial" w:eastAsia="Calibri" w:hAnsi="Arial" w:cs="Arial"/>
                      <w:color w:val="404040" w:themeColor="text1" w:themeTint="BF"/>
                      <w:lang w:val="es-ES" w:eastAsia="zh-CN"/>
                    </w:rPr>
                    <w:t>)</w:t>
                  </w:r>
                </w:p>
                <w:p w14:paraId="4D8CA569" w14:textId="77777777" w:rsidR="00A806E1" w:rsidRPr="00092B78" w:rsidRDefault="00A806E1" w:rsidP="00882039">
                  <w:pPr>
                    <w:jc w:val="both"/>
                    <w:rPr>
                      <w:rFonts w:ascii="Arial" w:eastAsia="Calibri" w:hAnsi="Arial" w:cs="Arial"/>
                      <w:color w:val="404040" w:themeColor="text1" w:themeTint="BF"/>
                      <w:lang w:val="es-ES" w:eastAsia="zh-CN"/>
                    </w:rPr>
                  </w:pPr>
                </w:p>
                <w:p w14:paraId="5765DD0B" w14:textId="39E23252" w:rsidR="00882039" w:rsidRPr="00092B78" w:rsidRDefault="00882039" w:rsidP="00882039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092B78">
                    <w:rPr>
                      <w:rFonts w:ascii="Arial" w:hAnsi="Arial" w:cs="Arial"/>
                      <w:color w:val="404040" w:themeColor="text1" w:themeTint="BF"/>
                    </w:rPr>
                    <w:t>*Toda la documentación debe presentarse en idioma español.</w:t>
                  </w:r>
                </w:p>
              </w:tc>
            </w:tr>
            <w:tr w:rsidR="00092B78" w:rsidRPr="00092B78" w14:paraId="082C2FC1" w14:textId="77777777" w:rsidTr="004D6F77">
              <w:tc>
                <w:tcPr>
                  <w:tcW w:w="4834" w:type="dxa"/>
                </w:tcPr>
                <w:p w14:paraId="220B4C6C" w14:textId="1DDA0CD8" w:rsidR="00A806E1" w:rsidRPr="00092B78" w:rsidRDefault="00A806E1" w:rsidP="00A806E1">
                  <w:pPr>
                    <w:jc w:val="center"/>
                    <w:rPr>
                      <w:rFonts w:ascii="Arial" w:eastAsia="Calibri" w:hAnsi="Arial" w:cs="Arial"/>
                      <w:b/>
                      <w:bCs/>
                      <w:color w:val="404040" w:themeColor="text1" w:themeTint="BF"/>
                      <w:lang w:val="es-ES" w:eastAsia="zh-CN"/>
                    </w:rPr>
                  </w:pPr>
                  <w:r w:rsidRPr="00092B78">
                    <w:rPr>
                      <w:rFonts w:ascii="Arial" w:eastAsia="Calibri" w:hAnsi="Arial" w:cs="Arial"/>
                      <w:b/>
                      <w:bCs/>
                      <w:color w:val="404040" w:themeColor="text1" w:themeTint="BF"/>
                      <w:lang w:val="es-ES" w:eastAsia="zh-CN"/>
                    </w:rPr>
                    <w:lastRenderedPageBreak/>
                    <w:t>Diseño actual</w:t>
                  </w:r>
                </w:p>
              </w:tc>
              <w:tc>
                <w:tcPr>
                  <w:tcW w:w="3991" w:type="dxa"/>
                </w:tcPr>
                <w:p w14:paraId="267F9963" w14:textId="6BB8E097" w:rsidR="00A806E1" w:rsidRPr="00092B78" w:rsidRDefault="00A806E1" w:rsidP="00A806E1">
                  <w:pPr>
                    <w:jc w:val="center"/>
                    <w:rPr>
                      <w:rFonts w:ascii="Arial" w:eastAsia="Calibri" w:hAnsi="Arial" w:cs="Arial"/>
                      <w:b/>
                      <w:bCs/>
                      <w:color w:val="404040" w:themeColor="text1" w:themeTint="BF"/>
                      <w:lang w:val="es-ES" w:eastAsia="zh-CN"/>
                    </w:rPr>
                  </w:pPr>
                  <w:r w:rsidRPr="00092B78">
                    <w:rPr>
                      <w:rFonts w:ascii="Arial" w:eastAsia="Calibri" w:hAnsi="Arial" w:cs="Arial"/>
                      <w:b/>
                      <w:bCs/>
                      <w:color w:val="404040" w:themeColor="text1" w:themeTint="BF"/>
                      <w:lang w:val="es-ES" w:eastAsia="zh-CN"/>
                    </w:rPr>
                    <w:t>Diseño propuesto</w:t>
                  </w:r>
                </w:p>
              </w:tc>
            </w:tr>
            <w:tr w:rsidR="00092B78" w:rsidRPr="00092B78" w14:paraId="624C37DB" w14:textId="77777777" w:rsidTr="004D6F77">
              <w:tc>
                <w:tcPr>
                  <w:tcW w:w="4834" w:type="dxa"/>
                </w:tcPr>
                <w:p w14:paraId="12DF93AB" w14:textId="77777777" w:rsidR="00FA6634" w:rsidRPr="00092B78" w:rsidRDefault="00FA6634" w:rsidP="00016034">
                  <w:pPr>
                    <w:jc w:val="both"/>
                    <w:rPr>
                      <w:rFonts w:ascii="Arial" w:hAnsi="Arial"/>
                      <w:color w:val="404040" w:themeColor="text1" w:themeTint="BF"/>
                    </w:rPr>
                  </w:pPr>
                  <w:r w:rsidRPr="00092B78">
                    <w:rPr>
                      <w:rFonts w:ascii="Arial" w:hAnsi="Arial" w:cs="Arial"/>
                      <w:color w:val="404040" w:themeColor="text1" w:themeTint="BF"/>
                    </w:rPr>
                    <w:t>1.</w:t>
                  </w:r>
                  <w:r w:rsidR="00016034" w:rsidRPr="00092B78">
                    <w:rPr>
                      <w:rFonts w:ascii="Arial" w:hAnsi="Arial" w:cs="Arial"/>
                      <w:color w:val="404040" w:themeColor="text1" w:themeTint="BF"/>
                    </w:rPr>
                    <w:t>El usuario descarga el formulario Consulta Previa sobre Productos Obtenidos Mediante Biotecnología de Precisión, en el portar del MAGA</w:t>
                  </w:r>
                </w:p>
                <w:p w14:paraId="7573AB52" w14:textId="5E83A854" w:rsidR="00016034" w:rsidRPr="00092B78" w:rsidRDefault="008A74A2" w:rsidP="00016034">
                  <w:pPr>
                    <w:jc w:val="both"/>
                    <w:rPr>
                      <w:rFonts w:ascii="Arial" w:eastAsia="Calibri" w:hAnsi="Arial" w:cs="Arial"/>
                      <w:color w:val="404040" w:themeColor="text1" w:themeTint="BF"/>
                      <w:lang w:val="es-ES" w:eastAsia="zh-CN"/>
                    </w:rPr>
                  </w:pPr>
                  <w:hyperlink r:id="rId7" w:history="1">
                    <w:r w:rsidR="00FA6634" w:rsidRPr="00092B78">
                      <w:rPr>
                        <w:rStyle w:val="Hipervnculo"/>
                        <w:color w:val="404040" w:themeColor="text1" w:themeTint="BF"/>
                      </w:rPr>
                      <w:t>https://visar.maga.gob.gt/visar/2021/fzg/btc/DFRN-01-R-042.docx</w:t>
                    </w:r>
                  </w:hyperlink>
                  <w:r w:rsidR="00016034" w:rsidRPr="00092B78">
                    <w:rPr>
                      <w:color w:val="404040" w:themeColor="text1" w:themeTint="BF"/>
                    </w:rPr>
                    <w:t xml:space="preserve"> </w:t>
                  </w:r>
                  <w:r w:rsidR="00016034" w:rsidRPr="00092B78">
                    <w:rPr>
                      <w:rFonts w:ascii="Arial" w:hAnsi="Arial" w:cs="Arial"/>
                      <w:color w:val="404040" w:themeColor="text1" w:themeTint="BF"/>
                    </w:rPr>
                    <w:t xml:space="preserve"> </w:t>
                  </w:r>
                </w:p>
              </w:tc>
              <w:tc>
                <w:tcPr>
                  <w:tcW w:w="3991" w:type="dxa"/>
                </w:tcPr>
                <w:p w14:paraId="71804E64" w14:textId="6D81E72B" w:rsidR="00FA6634" w:rsidRPr="00092B78" w:rsidRDefault="00FA6634" w:rsidP="00D64052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092B78">
                    <w:rPr>
                      <w:rFonts w:ascii="Arial" w:hAnsi="Arial" w:cs="Arial"/>
                      <w:color w:val="404040" w:themeColor="text1" w:themeTint="BF"/>
                    </w:rPr>
                    <w:t xml:space="preserve">1.El </w:t>
                  </w:r>
                  <w:r w:rsidR="00D64052">
                    <w:rPr>
                      <w:rFonts w:ascii="Arial" w:hAnsi="Arial" w:cs="Arial"/>
                      <w:color w:val="404040" w:themeColor="text1" w:themeTint="BF"/>
                    </w:rPr>
                    <w:t>u</w:t>
                  </w:r>
                  <w:r w:rsidRPr="00092B78">
                    <w:rPr>
                      <w:rFonts w:ascii="Arial" w:hAnsi="Arial" w:cs="Arial"/>
                      <w:color w:val="404040" w:themeColor="text1" w:themeTint="BF"/>
                    </w:rPr>
                    <w:t>suario</w:t>
                  </w:r>
                  <w:r w:rsidR="00882039" w:rsidRPr="00092B78">
                    <w:rPr>
                      <w:rFonts w:ascii="Arial" w:hAnsi="Arial" w:cs="Arial"/>
                      <w:color w:val="404040" w:themeColor="text1" w:themeTint="BF"/>
                    </w:rPr>
                    <w:t xml:space="preserve"> completa formulario en</w:t>
                  </w:r>
                  <w:r w:rsidR="003A3CB7">
                    <w:rPr>
                      <w:rFonts w:ascii="Arial" w:hAnsi="Arial" w:cs="Arial"/>
                      <w:color w:val="404040" w:themeColor="text1" w:themeTint="BF"/>
                    </w:rPr>
                    <w:t xml:space="preserve"> el</w:t>
                  </w:r>
                  <w:r w:rsidR="00882039" w:rsidRPr="00092B78">
                    <w:rPr>
                      <w:rFonts w:ascii="Arial" w:hAnsi="Arial" w:cs="Arial"/>
                      <w:color w:val="404040" w:themeColor="text1" w:themeTint="BF"/>
                    </w:rPr>
                    <w:t xml:space="preserve"> sistema informático y carga documentos requeridos.</w:t>
                  </w:r>
                </w:p>
              </w:tc>
            </w:tr>
            <w:tr w:rsidR="00092B78" w:rsidRPr="00092B78" w14:paraId="42256EEF" w14:textId="77777777" w:rsidTr="004D6F77">
              <w:tc>
                <w:tcPr>
                  <w:tcW w:w="4834" w:type="dxa"/>
                </w:tcPr>
                <w:p w14:paraId="4119FEB3" w14:textId="319B0202" w:rsidR="00FA6634" w:rsidRPr="00092B78" w:rsidRDefault="00FA6634" w:rsidP="00FA6634">
                  <w:pPr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092B78">
                    <w:rPr>
                      <w:rFonts w:ascii="Arial" w:hAnsi="Arial" w:cs="Arial"/>
                      <w:color w:val="404040" w:themeColor="text1" w:themeTint="BF"/>
                    </w:rPr>
                    <w:t xml:space="preserve">2. El jefe o Profesional Analista del Departamento de biotecnología, recibe en forma física el formulario y </w:t>
                  </w:r>
                  <w:r w:rsidR="002D25BF" w:rsidRPr="00092B78">
                    <w:rPr>
                      <w:rFonts w:ascii="Arial" w:hAnsi="Arial" w:cs="Arial"/>
                      <w:color w:val="404040" w:themeColor="text1" w:themeTint="BF"/>
                    </w:rPr>
                    <w:t>expediente, verifica</w:t>
                  </w:r>
                  <w:r w:rsidRPr="00092B78">
                    <w:rPr>
                      <w:rFonts w:ascii="Arial" w:hAnsi="Arial" w:cs="Arial"/>
                      <w:color w:val="404040" w:themeColor="text1" w:themeTint="BF"/>
                    </w:rPr>
                    <w:t xml:space="preserve"> tanto el formulario con su expediente completo.</w:t>
                  </w:r>
                </w:p>
                <w:p w14:paraId="2D259B5C" w14:textId="25B58E1F" w:rsidR="002011DD" w:rsidRPr="00092B78" w:rsidRDefault="002011DD" w:rsidP="00FA6634">
                  <w:pPr>
                    <w:rPr>
                      <w:color w:val="404040" w:themeColor="text1" w:themeTint="BF"/>
                      <w:lang w:val="es-ES"/>
                    </w:rPr>
                  </w:pPr>
                </w:p>
              </w:tc>
              <w:tc>
                <w:tcPr>
                  <w:tcW w:w="3991" w:type="dxa"/>
                </w:tcPr>
                <w:p w14:paraId="0ABF1843" w14:textId="5B3D8E12" w:rsidR="000E4A26" w:rsidRPr="00092B78" w:rsidRDefault="00FA6634" w:rsidP="00D64052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092B78">
                    <w:rPr>
                      <w:rFonts w:ascii="Arial" w:hAnsi="Arial" w:cs="Arial"/>
                      <w:color w:val="404040" w:themeColor="text1" w:themeTint="BF"/>
                    </w:rPr>
                    <w:t xml:space="preserve">2. El </w:t>
                  </w:r>
                  <w:r w:rsidR="008F0C63" w:rsidRPr="00092B78">
                    <w:rPr>
                      <w:rFonts w:ascii="Arial" w:hAnsi="Arial" w:cs="Arial"/>
                      <w:color w:val="404040" w:themeColor="text1" w:themeTint="BF"/>
                    </w:rPr>
                    <w:t>J</w:t>
                  </w:r>
                  <w:r w:rsidRPr="00092B78">
                    <w:rPr>
                      <w:rFonts w:ascii="Arial" w:hAnsi="Arial" w:cs="Arial"/>
                      <w:color w:val="404040" w:themeColor="text1" w:themeTint="BF"/>
                    </w:rPr>
                    <w:t xml:space="preserve">efe o Profesional Analista del Departamento de </w:t>
                  </w:r>
                  <w:r w:rsidR="008F0C63" w:rsidRPr="00092B78">
                    <w:rPr>
                      <w:rFonts w:ascii="Arial" w:hAnsi="Arial" w:cs="Arial"/>
                      <w:color w:val="404040" w:themeColor="text1" w:themeTint="BF"/>
                    </w:rPr>
                    <w:t>B</w:t>
                  </w:r>
                  <w:r w:rsidRPr="00092B78">
                    <w:rPr>
                      <w:rFonts w:ascii="Arial" w:hAnsi="Arial" w:cs="Arial"/>
                      <w:color w:val="404040" w:themeColor="text1" w:themeTint="BF"/>
                    </w:rPr>
                    <w:t>iotecnología, recibe expediente</w:t>
                  </w:r>
                  <w:r w:rsidR="008F0C63" w:rsidRPr="00092B78">
                    <w:rPr>
                      <w:rFonts w:ascii="Arial" w:hAnsi="Arial" w:cs="Arial"/>
                      <w:color w:val="404040" w:themeColor="text1" w:themeTint="BF"/>
                    </w:rPr>
                    <w:t xml:space="preserve"> en bandeja y </w:t>
                  </w:r>
                  <w:r w:rsidR="002011DD" w:rsidRPr="00092B78">
                    <w:rPr>
                      <w:rFonts w:ascii="Arial" w:hAnsi="Arial" w:cs="Arial"/>
                      <w:color w:val="404040" w:themeColor="text1" w:themeTint="BF"/>
                    </w:rPr>
                    <w:t>revisa</w:t>
                  </w:r>
                  <w:r w:rsidRPr="00092B78">
                    <w:rPr>
                      <w:rFonts w:ascii="Arial" w:hAnsi="Arial" w:cs="Arial"/>
                      <w:color w:val="404040" w:themeColor="text1" w:themeTint="BF"/>
                    </w:rPr>
                    <w:t>.</w:t>
                  </w:r>
                  <w:r w:rsidR="000E4A26" w:rsidRPr="00092B78">
                    <w:rPr>
                      <w:rFonts w:ascii="Arial" w:hAnsi="Arial" w:cs="Arial"/>
                      <w:color w:val="404040" w:themeColor="text1" w:themeTint="BF"/>
                    </w:rPr>
                    <w:t xml:space="preserve"> </w:t>
                  </w:r>
                </w:p>
                <w:p w14:paraId="63801DE1" w14:textId="4AD1AD85" w:rsidR="002011DD" w:rsidRPr="00092B78" w:rsidRDefault="002011DD" w:rsidP="00D64052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092B78">
                    <w:rPr>
                      <w:rFonts w:ascii="Arial" w:hAnsi="Arial" w:cs="Arial"/>
                      <w:color w:val="404040" w:themeColor="text1" w:themeTint="BF"/>
                    </w:rPr>
                    <w:t>Si: Sigue paso 3</w:t>
                  </w:r>
                  <w:r w:rsidR="00D64052">
                    <w:rPr>
                      <w:rFonts w:ascii="Arial" w:hAnsi="Arial" w:cs="Arial"/>
                      <w:color w:val="404040" w:themeColor="text1" w:themeTint="BF"/>
                    </w:rPr>
                    <w:t>.</w:t>
                  </w:r>
                </w:p>
                <w:p w14:paraId="37EB8803" w14:textId="41D53002" w:rsidR="002011DD" w:rsidRPr="00092B78" w:rsidRDefault="002011DD" w:rsidP="00D64052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092B78">
                    <w:rPr>
                      <w:rFonts w:ascii="Arial" w:hAnsi="Arial" w:cs="Arial"/>
                      <w:color w:val="404040" w:themeColor="text1" w:themeTint="BF"/>
                    </w:rPr>
                    <w:t xml:space="preserve">No: Devuelve con observaciones y </w:t>
                  </w:r>
                  <w:r w:rsidR="00092B78" w:rsidRPr="00092B78">
                    <w:rPr>
                      <w:rFonts w:ascii="Arial" w:hAnsi="Arial" w:cs="Arial"/>
                      <w:color w:val="404040" w:themeColor="text1" w:themeTint="BF"/>
                    </w:rPr>
                    <w:t>regresa</w:t>
                  </w:r>
                  <w:r w:rsidRPr="00092B78">
                    <w:rPr>
                      <w:rFonts w:ascii="Arial" w:hAnsi="Arial" w:cs="Arial"/>
                      <w:color w:val="404040" w:themeColor="text1" w:themeTint="BF"/>
                    </w:rPr>
                    <w:t xml:space="preserve"> a paso 1.</w:t>
                  </w:r>
                </w:p>
                <w:p w14:paraId="16C5ED18" w14:textId="713EA14E" w:rsidR="008F0C63" w:rsidRPr="00092B78" w:rsidRDefault="008F0C63" w:rsidP="00D64052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</w:tc>
            </w:tr>
            <w:tr w:rsidR="00092B78" w:rsidRPr="00092B78" w14:paraId="3BBB73DE" w14:textId="77777777" w:rsidTr="004D6F77">
              <w:trPr>
                <w:trHeight w:val="822"/>
              </w:trPr>
              <w:tc>
                <w:tcPr>
                  <w:tcW w:w="4834" w:type="dxa"/>
                </w:tcPr>
                <w:p w14:paraId="73BD5F01" w14:textId="77777777" w:rsidR="00FA6634" w:rsidRPr="00092B78" w:rsidRDefault="00FA6634" w:rsidP="007B483A">
                  <w:pPr>
                    <w:rPr>
                      <w:rFonts w:ascii="Arial" w:eastAsia="MS Mincho" w:hAnsi="Arial" w:cs="Arial"/>
                      <w:color w:val="404040" w:themeColor="text1" w:themeTint="BF"/>
                      <w:lang w:val="es-CR"/>
                    </w:rPr>
                  </w:pPr>
                  <w:r w:rsidRPr="00092B78">
                    <w:rPr>
                      <w:rFonts w:ascii="Arial" w:hAnsi="Arial" w:cs="Arial"/>
                      <w:color w:val="404040" w:themeColor="text1" w:themeTint="BF"/>
                    </w:rPr>
                    <w:t xml:space="preserve">3. </w:t>
                  </w:r>
                  <w:r w:rsidR="007B483A" w:rsidRPr="00092B78">
                    <w:rPr>
                      <w:rFonts w:ascii="Arial" w:eastAsia="MS Mincho" w:hAnsi="Arial" w:cs="Arial"/>
                      <w:color w:val="404040" w:themeColor="text1" w:themeTint="BF"/>
                      <w:lang w:val="es-CR"/>
                    </w:rPr>
                    <w:t xml:space="preserve">El jefe o Profesional Analista del Departamento de biotecnología realiza la revisión científica y determinará si la semilla sometida a esta revisión científica es o no objeto de aplicación del presente Manual de Procedimientos https://visar.maga.gob.gt/visar/2021/fzg/btc/manual-biotc.pdf y RT 65.06.01:18 </w:t>
                  </w:r>
                  <w:hyperlink r:id="rId8" w:history="1">
                    <w:r w:rsidR="007B483A" w:rsidRPr="00092B78">
                      <w:rPr>
                        <w:rFonts w:eastAsia="MS Mincho"/>
                        <w:color w:val="404040" w:themeColor="text1" w:themeTint="BF"/>
                        <w:lang w:val="es-CR"/>
                      </w:rPr>
                      <w:t>https://visar.maga.gob.gt/visar/2019/20/RTOVM.pdf</w:t>
                    </w:r>
                  </w:hyperlink>
                  <w:r w:rsidR="007B483A" w:rsidRPr="00092B78">
                    <w:rPr>
                      <w:rFonts w:ascii="Arial" w:eastAsia="MS Mincho" w:hAnsi="Arial" w:cs="Arial"/>
                      <w:color w:val="404040" w:themeColor="text1" w:themeTint="BF"/>
                      <w:lang w:val="es-CR"/>
                    </w:rPr>
                    <w:t xml:space="preserve"> </w:t>
                  </w:r>
                </w:p>
                <w:p w14:paraId="76C3F4B2" w14:textId="7B14E246" w:rsidR="007B483A" w:rsidRPr="00092B78" w:rsidRDefault="007B483A" w:rsidP="007B483A">
                  <w:pPr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092B78">
                    <w:rPr>
                      <w:rFonts w:ascii="Arial" w:hAnsi="Arial" w:cs="Arial"/>
                      <w:color w:val="404040" w:themeColor="text1" w:themeTint="BF"/>
                    </w:rPr>
                    <w:t xml:space="preserve">3.1 En caso de cumpla con la definición de organismo vivo modificado el solicitante deberá continuar con el procedimiento presentado en el Capítulo 7 del Manual de  Procedimientos </w:t>
                  </w:r>
                  <w:hyperlink r:id="rId9" w:history="1">
                    <w:r w:rsidRPr="00092B78">
                      <w:rPr>
                        <w:color w:val="404040" w:themeColor="text1" w:themeTint="BF"/>
                      </w:rPr>
                      <w:t>https://visar.maga.gob.gt/visar/2021/fzg/btc/manual-biotc.pdf</w:t>
                    </w:r>
                  </w:hyperlink>
                  <w:r w:rsidRPr="00092B78">
                    <w:rPr>
                      <w:rFonts w:ascii="Arial" w:hAnsi="Arial" w:cs="Arial"/>
                      <w:color w:val="404040" w:themeColor="text1" w:themeTint="BF"/>
                    </w:rPr>
                    <w:t>, se le notificará al usuario mediante un oficio, el cual deberá recogerlo en las instalaciones del VISAR</w:t>
                  </w:r>
                </w:p>
                <w:p w14:paraId="6B3997EE" w14:textId="0FF9BC95" w:rsidR="00554F4D" w:rsidRPr="00092B78" w:rsidRDefault="00554F4D" w:rsidP="007B483A">
                  <w:pPr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092B78">
                    <w:rPr>
                      <w:rFonts w:ascii="Arial" w:hAnsi="Arial" w:cs="Arial"/>
                      <w:color w:val="404040" w:themeColor="text1" w:themeTint="BF"/>
                    </w:rPr>
                    <w:t xml:space="preserve">El usuario tiene 30 días para solicitar que se revise una decisión adoptada por la ANC. </w:t>
                  </w:r>
                </w:p>
                <w:p w14:paraId="4AE11F4F" w14:textId="33884784" w:rsidR="007B483A" w:rsidRPr="00092B78" w:rsidRDefault="00776F6F" w:rsidP="007B483A">
                  <w:pPr>
                    <w:rPr>
                      <w:rFonts w:ascii="Arial" w:eastAsia="MS Mincho" w:hAnsi="Arial" w:cs="Arial"/>
                      <w:color w:val="404040" w:themeColor="text1" w:themeTint="BF"/>
                    </w:rPr>
                  </w:pPr>
                  <w:r w:rsidRPr="00092B78">
                    <w:rPr>
                      <w:rFonts w:ascii="Arial" w:hAnsi="Arial" w:cs="Arial"/>
                      <w:color w:val="404040" w:themeColor="text1" w:themeTint="BF"/>
                      <w:lang w:val="es-CR"/>
                    </w:rPr>
                    <w:t xml:space="preserve">3.2 En caso de </w:t>
                  </w:r>
                  <w:r w:rsidR="00554F4D" w:rsidRPr="00092B78">
                    <w:rPr>
                      <w:rFonts w:ascii="Arial" w:hAnsi="Arial" w:cs="Arial"/>
                      <w:color w:val="404040" w:themeColor="text1" w:themeTint="BF"/>
                      <w:lang w:val="es-CR"/>
                    </w:rPr>
                    <w:t xml:space="preserve"> q</w:t>
                  </w:r>
                  <w:r w:rsidRPr="00092B78">
                    <w:rPr>
                      <w:rFonts w:ascii="Arial" w:hAnsi="Arial" w:cs="Arial"/>
                      <w:color w:val="404040" w:themeColor="text1" w:themeTint="BF"/>
                      <w:lang w:val="es-CR"/>
                    </w:rPr>
                    <w:t>ue no cumpla con la definición de organismo vivo modificado el Departamento de Biotecnología emitirá un certificado en donde se informará de la decisión tomada en relación si es o no un OVM.</w:t>
                  </w:r>
                </w:p>
              </w:tc>
              <w:tc>
                <w:tcPr>
                  <w:tcW w:w="3991" w:type="dxa"/>
                </w:tcPr>
                <w:p w14:paraId="26CBF2C7" w14:textId="7CCD5967" w:rsidR="002011DD" w:rsidRPr="00092B78" w:rsidRDefault="00776F6F" w:rsidP="00D64052">
                  <w:pPr>
                    <w:jc w:val="both"/>
                    <w:rPr>
                      <w:rFonts w:ascii="Arial" w:eastAsia="MS Mincho" w:hAnsi="Arial" w:cs="Arial"/>
                      <w:color w:val="404040" w:themeColor="text1" w:themeTint="BF"/>
                      <w:lang w:val="es-CR"/>
                    </w:rPr>
                  </w:pPr>
                  <w:r w:rsidRPr="00092B78">
                    <w:rPr>
                      <w:rFonts w:ascii="Arial" w:eastAsia="MS Mincho" w:hAnsi="Arial" w:cs="Arial"/>
                      <w:color w:val="404040" w:themeColor="text1" w:themeTint="BF"/>
                      <w:lang w:val="es-CR"/>
                    </w:rPr>
                    <w:t>3.</w:t>
                  </w:r>
                  <w:r w:rsidR="007B483A" w:rsidRPr="00092B78">
                    <w:rPr>
                      <w:rFonts w:ascii="Arial" w:eastAsia="MS Mincho" w:hAnsi="Arial" w:cs="Arial"/>
                      <w:color w:val="404040" w:themeColor="text1" w:themeTint="BF"/>
                      <w:lang w:val="es-CR"/>
                    </w:rPr>
                    <w:t xml:space="preserve">El </w:t>
                  </w:r>
                  <w:r w:rsidR="002011DD" w:rsidRPr="00092B78">
                    <w:rPr>
                      <w:rFonts w:ascii="Arial" w:eastAsia="MS Mincho" w:hAnsi="Arial" w:cs="Arial"/>
                      <w:color w:val="404040" w:themeColor="text1" w:themeTint="BF"/>
                      <w:lang w:val="es-CR"/>
                    </w:rPr>
                    <w:t>J</w:t>
                  </w:r>
                  <w:r w:rsidR="007B483A" w:rsidRPr="00092B78">
                    <w:rPr>
                      <w:rFonts w:ascii="Arial" w:eastAsia="MS Mincho" w:hAnsi="Arial" w:cs="Arial"/>
                      <w:color w:val="404040" w:themeColor="text1" w:themeTint="BF"/>
                      <w:lang w:val="es-CR"/>
                    </w:rPr>
                    <w:t xml:space="preserve">efe o Profesional Analista del Departamento de </w:t>
                  </w:r>
                  <w:r w:rsidR="002011DD" w:rsidRPr="00092B78">
                    <w:rPr>
                      <w:rFonts w:ascii="Arial" w:eastAsia="MS Mincho" w:hAnsi="Arial" w:cs="Arial"/>
                      <w:color w:val="404040" w:themeColor="text1" w:themeTint="BF"/>
                      <w:lang w:val="es-CR"/>
                    </w:rPr>
                    <w:t>B</w:t>
                  </w:r>
                  <w:r w:rsidR="007B483A" w:rsidRPr="00092B78">
                    <w:rPr>
                      <w:rFonts w:ascii="Arial" w:eastAsia="MS Mincho" w:hAnsi="Arial" w:cs="Arial"/>
                      <w:color w:val="404040" w:themeColor="text1" w:themeTint="BF"/>
                      <w:lang w:val="es-CR"/>
                    </w:rPr>
                    <w:t xml:space="preserve">iotecnología realiza </w:t>
                  </w:r>
                  <w:r w:rsidR="002011DD" w:rsidRPr="00092B78">
                    <w:rPr>
                      <w:rFonts w:ascii="Arial" w:eastAsia="MS Mincho" w:hAnsi="Arial" w:cs="Arial"/>
                      <w:color w:val="404040" w:themeColor="text1" w:themeTint="BF"/>
                      <w:lang w:val="es-CR"/>
                    </w:rPr>
                    <w:t>e</w:t>
                  </w:r>
                  <w:r w:rsidR="007B483A" w:rsidRPr="00092B78">
                    <w:rPr>
                      <w:rFonts w:ascii="Arial" w:eastAsia="MS Mincho" w:hAnsi="Arial" w:cs="Arial"/>
                      <w:color w:val="404040" w:themeColor="text1" w:themeTint="BF"/>
                      <w:lang w:val="es-CR"/>
                    </w:rPr>
                    <w:t xml:space="preserve">l </w:t>
                  </w:r>
                  <w:r w:rsidR="002011DD" w:rsidRPr="00092B78">
                    <w:rPr>
                      <w:rFonts w:ascii="Arial" w:eastAsia="MS Mincho" w:hAnsi="Arial" w:cs="Arial"/>
                      <w:color w:val="404040" w:themeColor="text1" w:themeTint="BF"/>
                      <w:lang w:val="es-CR"/>
                    </w:rPr>
                    <w:t>análisis c</w:t>
                  </w:r>
                  <w:r w:rsidR="007B483A" w:rsidRPr="00092B78">
                    <w:rPr>
                      <w:rFonts w:ascii="Arial" w:eastAsia="MS Mincho" w:hAnsi="Arial" w:cs="Arial"/>
                      <w:color w:val="404040" w:themeColor="text1" w:themeTint="BF"/>
                      <w:lang w:val="es-CR"/>
                    </w:rPr>
                    <w:t>ientífic</w:t>
                  </w:r>
                  <w:r w:rsidR="002011DD" w:rsidRPr="00092B78">
                    <w:rPr>
                      <w:rFonts w:ascii="Arial" w:eastAsia="MS Mincho" w:hAnsi="Arial" w:cs="Arial"/>
                      <w:color w:val="404040" w:themeColor="text1" w:themeTint="BF"/>
                      <w:lang w:val="es-CR"/>
                    </w:rPr>
                    <w:t>o</w:t>
                  </w:r>
                  <w:r w:rsidR="002A626D" w:rsidRPr="00092B78">
                    <w:rPr>
                      <w:rFonts w:ascii="Arial" w:eastAsia="MS Mincho" w:hAnsi="Arial" w:cs="Arial"/>
                      <w:color w:val="404040" w:themeColor="text1" w:themeTint="BF"/>
                      <w:lang w:val="es-CR"/>
                    </w:rPr>
                    <w:t xml:space="preserve"> para establecer si es un OVM.</w:t>
                  </w:r>
                </w:p>
                <w:p w14:paraId="0FD33884" w14:textId="7B865F21" w:rsidR="002011DD" w:rsidRPr="00092B78" w:rsidRDefault="002011DD" w:rsidP="00D64052">
                  <w:pPr>
                    <w:jc w:val="both"/>
                    <w:rPr>
                      <w:rFonts w:ascii="Arial" w:eastAsia="MS Mincho" w:hAnsi="Arial" w:cs="Arial"/>
                      <w:color w:val="404040" w:themeColor="text1" w:themeTint="BF"/>
                      <w:lang w:val="es-CR"/>
                    </w:rPr>
                  </w:pPr>
                  <w:r w:rsidRPr="00092B78">
                    <w:rPr>
                      <w:rFonts w:ascii="Arial" w:eastAsia="MS Mincho" w:hAnsi="Arial" w:cs="Arial"/>
                      <w:color w:val="404040" w:themeColor="text1" w:themeTint="BF"/>
                      <w:lang w:val="es-CR"/>
                    </w:rPr>
                    <w:t xml:space="preserve">Si: Sigue a paso </w:t>
                  </w:r>
                  <w:r w:rsidR="002A626D" w:rsidRPr="00092B78">
                    <w:rPr>
                      <w:rFonts w:ascii="Arial" w:eastAsia="MS Mincho" w:hAnsi="Arial" w:cs="Arial"/>
                      <w:color w:val="404040" w:themeColor="text1" w:themeTint="BF"/>
                      <w:lang w:val="es-CR"/>
                    </w:rPr>
                    <w:t>4</w:t>
                  </w:r>
                  <w:r w:rsidR="00D64052">
                    <w:rPr>
                      <w:rFonts w:ascii="Arial" w:eastAsia="MS Mincho" w:hAnsi="Arial" w:cs="Arial"/>
                      <w:color w:val="404040" w:themeColor="text1" w:themeTint="BF"/>
                      <w:lang w:val="es-CR"/>
                    </w:rPr>
                    <w:t>.</w:t>
                  </w:r>
                </w:p>
                <w:p w14:paraId="27801771" w14:textId="48B9DE98" w:rsidR="002011DD" w:rsidRPr="00092B78" w:rsidRDefault="002011DD" w:rsidP="00D64052">
                  <w:pPr>
                    <w:jc w:val="both"/>
                    <w:rPr>
                      <w:rFonts w:ascii="Arial" w:eastAsia="MS Mincho" w:hAnsi="Arial" w:cs="Arial"/>
                      <w:color w:val="404040" w:themeColor="text1" w:themeTint="BF"/>
                      <w:lang w:val="es-CR"/>
                    </w:rPr>
                  </w:pPr>
                  <w:r w:rsidRPr="00092B78">
                    <w:rPr>
                      <w:rFonts w:ascii="Arial" w:eastAsia="MS Mincho" w:hAnsi="Arial" w:cs="Arial"/>
                      <w:color w:val="404040" w:themeColor="text1" w:themeTint="BF"/>
                      <w:lang w:val="es-CR"/>
                    </w:rPr>
                    <w:t>No: S</w:t>
                  </w:r>
                  <w:r w:rsidR="002A626D" w:rsidRPr="00092B78">
                    <w:rPr>
                      <w:rFonts w:ascii="Arial" w:eastAsia="MS Mincho" w:hAnsi="Arial" w:cs="Arial"/>
                      <w:color w:val="404040" w:themeColor="text1" w:themeTint="BF"/>
                      <w:lang w:val="es-CR"/>
                    </w:rPr>
                    <w:t xml:space="preserve">e notifica al </w:t>
                  </w:r>
                  <w:r w:rsidR="00D64052">
                    <w:rPr>
                      <w:rFonts w:ascii="Arial" w:eastAsia="MS Mincho" w:hAnsi="Arial" w:cs="Arial"/>
                      <w:color w:val="404040" w:themeColor="text1" w:themeTint="BF"/>
                      <w:lang w:val="es-CR"/>
                    </w:rPr>
                    <w:t>u</w:t>
                  </w:r>
                  <w:r w:rsidR="002A626D" w:rsidRPr="00092B78">
                    <w:rPr>
                      <w:rFonts w:ascii="Arial" w:eastAsia="MS Mincho" w:hAnsi="Arial" w:cs="Arial"/>
                      <w:color w:val="404040" w:themeColor="text1" w:themeTint="BF"/>
                      <w:lang w:val="es-CR"/>
                    </w:rPr>
                    <w:t>suario que no requiere permiso adicional para importación</w:t>
                  </w:r>
                  <w:r w:rsidRPr="00092B78">
                    <w:rPr>
                      <w:rFonts w:ascii="Arial" w:eastAsia="MS Mincho" w:hAnsi="Arial" w:cs="Arial"/>
                      <w:color w:val="404040" w:themeColor="text1" w:themeTint="BF"/>
                      <w:lang w:val="es-CR"/>
                    </w:rPr>
                    <w:t>.</w:t>
                  </w:r>
                </w:p>
                <w:p w14:paraId="4DB030A0" w14:textId="01A2876C" w:rsidR="002011DD" w:rsidRPr="00092B78" w:rsidRDefault="002011DD" w:rsidP="00D64052">
                  <w:pPr>
                    <w:jc w:val="both"/>
                    <w:rPr>
                      <w:rFonts w:ascii="Arial" w:eastAsia="MS Mincho" w:hAnsi="Arial" w:cs="Arial"/>
                      <w:color w:val="404040" w:themeColor="text1" w:themeTint="BF"/>
                      <w:lang w:val="es-CR"/>
                    </w:rPr>
                  </w:pPr>
                  <w:r w:rsidRPr="00092B78">
                    <w:rPr>
                      <w:rFonts w:ascii="Arial" w:eastAsia="MS Mincho" w:hAnsi="Arial" w:cs="Arial"/>
                      <w:color w:val="404040" w:themeColor="text1" w:themeTint="BF"/>
                      <w:lang w:val="es-CR"/>
                    </w:rPr>
                    <w:t xml:space="preserve"> </w:t>
                  </w:r>
                </w:p>
                <w:p w14:paraId="5331EB29" w14:textId="3D177530" w:rsidR="002011DD" w:rsidRPr="00092B78" w:rsidRDefault="002011DD" w:rsidP="00D64052">
                  <w:pPr>
                    <w:jc w:val="both"/>
                    <w:rPr>
                      <w:rFonts w:ascii="Arial" w:eastAsia="MS Mincho" w:hAnsi="Arial" w:cs="Arial"/>
                      <w:color w:val="404040" w:themeColor="text1" w:themeTint="BF"/>
                    </w:rPr>
                  </w:pPr>
                </w:p>
                <w:p w14:paraId="47F789F4" w14:textId="7E743578" w:rsidR="002011DD" w:rsidRPr="00092B78" w:rsidRDefault="002011DD" w:rsidP="00D64052">
                  <w:pPr>
                    <w:jc w:val="both"/>
                    <w:rPr>
                      <w:rFonts w:ascii="Arial" w:eastAsia="MS Mincho" w:hAnsi="Arial" w:cs="Arial"/>
                      <w:color w:val="404040" w:themeColor="text1" w:themeTint="BF"/>
                      <w:lang w:val="es-CR"/>
                    </w:rPr>
                  </w:pPr>
                </w:p>
                <w:p w14:paraId="4B344902" w14:textId="77777777" w:rsidR="002011DD" w:rsidRPr="00092B78" w:rsidRDefault="002011DD" w:rsidP="00D64052">
                  <w:pPr>
                    <w:jc w:val="both"/>
                    <w:rPr>
                      <w:rFonts w:ascii="Arial" w:eastAsia="MS Mincho" w:hAnsi="Arial" w:cs="Arial"/>
                      <w:color w:val="404040" w:themeColor="text1" w:themeTint="BF"/>
                      <w:lang w:val="es-CR"/>
                    </w:rPr>
                  </w:pPr>
                </w:p>
                <w:p w14:paraId="40317501" w14:textId="08A81A8D" w:rsidR="002A626D" w:rsidRPr="00092B78" w:rsidRDefault="007B483A" w:rsidP="00D64052">
                  <w:pPr>
                    <w:jc w:val="both"/>
                    <w:rPr>
                      <w:rFonts w:ascii="Arial" w:eastAsia="MS Mincho" w:hAnsi="Arial" w:cs="Arial"/>
                      <w:color w:val="404040" w:themeColor="text1" w:themeTint="BF"/>
                    </w:rPr>
                  </w:pPr>
                  <w:r w:rsidRPr="00092B78">
                    <w:rPr>
                      <w:rFonts w:ascii="Arial" w:eastAsia="MS Mincho" w:hAnsi="Arial" w:cs="Arial"/>
                      <w:color w:val="404040" w:themeColor="text1" w:themeTint="BF"/>
                      <w:lang w:val="es-CR"/>
                    </w:rPr>
                    <w:t xml:space="preserve"> </w:t>
                  </w:r>
                </w:p>
                <w:p w14:paraId="397AEBF9" w14:textId="1FAC5499" w:rsidR="007B483A" w:rsidRPr="00092B78" w:rsidRDefault="007B483A" w:rsidP="00D64052">
                  <w:pPr>
                    <w:jc w:val="both"/>
                    <w:rPr>
                      <w:rFonts w:ascii="Arial" w:eastAsia="MS Mincho" w:hAnsi="Arial" w:cs="Arial"/>
                      <w:color w:val="404040" w:themeColor="text1" w:themeTint="BF"/>
                    </w:rPr>
                  </w:pPr>
                </w:p>
              </w:tc>
            </w:tr>
            <w:tr w:rsidR="00092B78" w:rsidRPr="00092B78" w14:paraId="236F3D07" w14:textId="77777777" w:rsidTr="004D6F77">
              <w:trPr>
                <w:trHeight w:val="822"/>
              </w:trPr>
              <w:tc>
                <w:tcPr>
                  <w:tcW w:w="4834" w:type="dxa"/>
                </w:tcPr>
                <w:p w14:paraId="5976FFAF" w14:textId="0CF89C5E" w:rsidR="00DA3E4A" w:rsidRPr="00092B78" w:rsidRDefault="00DA3E4A" w:rsidP="00DA3E4A">
                  <w:pPr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092B78">
                    <w:rPr>
                      <w:rFonts w:ascii="Arial" w:hAnsi="Arial" w:cs="Arial"/>
                      <w:color w:val="404040" w:themeColor="text1" w:themeTint="BF"/>
                    </w:rPr>
                    <w:t>4 El jefe o Profesional Analista del Departamento de biotecnología elaborará el certificado. El cual será trasladado para que el jefe de departamento/profesional analista y por el Director de Fitozoogenética y Recursos Nativos, lo firmen.</w:t>
                  </w:r>
                </w:p>
              </w:tc>
              <w:tc>
                <w:tcPr>
                  <w:tcW w:w="3991" w:type="dxa"/>
                </w:tcPr>
                <w:p w14:paraId="453BD535" w14:textId="06AB33FC" w:rsidR="00DA3E4A" w:rsidRPr="00092B78" w:rsidRDefault="002A626D" w:rsidP="003A3CB7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092B78">
                    <w:rPr>
                      <w:rFonts w:ascii="Arial" w:hAnsi="Arial" w:cs="Arial"/>
                      <w:color w:val="404040" w:themeColor="text1" w:themeTint="BF"/>
                    </w:rPr>
                    <w:t>4 El Jefe o Profesional Analista del Departamento de Biotecnología genera  certificado con código de verificación electrónica en el sistema informático.</w:t>
                  </w:r>
                </w:p>
              </w:tc>
            </w:tr>
            <w:tr w:rsidR="00092B78" w:rsidRPr="00092B78" w14:paraId="5599BCC4" w14:textId="77777777" w:rsidTr="004D6F77">
              <w:trPr>
                <w:trHeight w:val="822"/>
              </w:trPr>
              <w:tc>
                <w:tcPr>
                  <w:tcW w:w="4834" w:type="dxa"/>
                </w:tcPr>
                <w:p w14:paraId="60E440CF" w14:textId="600EBF3B" w:rsidR="00DA3E4A" w:rsidRPr="00092B78" w:rsidRDefault="00DA3E4A" w:rsidP="00DA3E4A">
                  <w:pPr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092B78">
                    <w:rPr>
                      <w:rFonts w:ascii="Arial" w:hAnsi="Arial" w:cs="Arial"/>
                      <w:color w:val="404040" w:themeColor="text1" w:themeTint="BF"/>
                    </w:rPr>
                    <w:t>5.El jefe o Profesional Analista del Departamento de biotecnología y el Director de Fitozoogenética y Recursos Nativos firman el certificado</w:t>
                  </w:r>
                </w:p>
              </w:tc>
              <w:tc>
                <w:tcPr>
                  <w:tcW w:w="3991" w:type="dxa"/>
                </w:tcPr>
                <w:p w14:paraId="2F972CAD" w14:textId="65C9A453" w:rsidR="00DA3E4A" w:rsidRPr="00092B78" w:rsidRDefault="002A626D" w:rsidP="003A3CB7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092B78">
                    <w:rPr>
                      <w:rFonts w:ascii="Arial" w:hAnsi="Arial" w:cs="Arial"/>
                      <w:color w:val="404040" w:themeColor="text1" w:themeTint="BF"/>
                    </w:rPr>
                    <w:t xml:space="preserve">5.El Director de Fitozoogenética y Recursos Nativos recibe certificado en bandeja, valida y notifica al </w:t>
                  </w:r>
                  <w:r w:rsidR="00D64052">
                    <w:rPr>
                      <w:rFonts w:ascii="Arial" w:hAnsi="Arial" w:cs="Arial"/>
                      <w:color w:val="404040" w:themeColor="text1" w:themeTint="BF"/>
                    </w:rPr>
                    <w:t>u</w:t>
                  </w:r>
                  <w:r w:rsidRPr="00092B78">
                    <w:rPr>
                      <w:rFonts w:ascii="Arial" w:hAnsi="Arial" w:cs="Arial"/>
                      <w:color w:val="404040" w:themeColor="text1" w:themeTint="BF"/>
                    </w:rPr>
                    <w:t>suario por medio del sistema informático.</w:t>
                  </w:r>
                </w:p>
              </w:tc>
            </w:tr>
            <w:tr w:rsidR="00092B78" w:rsidRPr="00092B78" w14:paraId="49A8AB58" w14:textId="77777777" w:rsidTr="004D6F77">
              <w:trPr>
                <w:trHeight w:val="822"/>
              </w:trPr>
              <w:tc>
                <w:tcPr>
                  <w:tcW w:w="4834" w:type="dxa"/>
                </w:tcPr>
                <w:p w14:paraId="2DC97D2D" w14:textId="77777777" w:rsidR="00991873" w:rsidRPr="00092B78" w:rsidRDefault="00991873" w:rsidP="00991873">
                  <w:pPr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092B78">
                    <w:rPr>
                      <w:rFonts w:ascii="Arial" w:hAnsi="Arial" w:cs="Arial"/>
                      <w:color w:val="404040" w:themeColor="text1" w:themeTint="BF"/>
                    </w:rPr>
                    <w:t xml:space="preserve">6.El jefe o Profesional Analista del Departamento de biotecnología se contactará con el usuario para </w:t>
                  </w:r>
                  <w:r w:rsidRPr="00092B78">
                    <w:rPr>
                      <w:rFonts w:ascii="Arial" w:hAnsi="Arial" w:cs="Arial"/>
                      <w:color w:val="404040" w:themeColor="text1" w:themeTint="BF"/>
                    </w:rPr>
                    <w:lastRenderedPageBreak/>
                    <w:t>informarle que puede pasar a recoger el certificado correspondiente</w:t>
                  </w:r>
                </w:p>
                <w:p w14:paraId="3DB3BCCA" w14:textId="25D3E3F7" w:rsidR="00991873" w:rsidRPr="00092B78" w:rsidRDefault="00991873" w:rsidP="00991873">
                  <w:pPr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092B78">
                    <w:rPr>
                      <w:rFonts w:ascii="Arial" w:hAnsi="Arial" w:cs="Arial"/>
                      <w:color w:val="404040" w:themeColor="text1" w:themeTint="BF"/>
                    </w:rPr>
                    <w:t>Todo el procedimiento de ingreso, revisión, análisis y respuesta se realizará en un plazo de hasta noventa (90) días calendario.</w:t>
                  </w:r>
                </w:p>
              </w:tc>
              <w:tc>
                <w:tcPr>
                  <w:tcW w:w="3991" w:type="dxa"/>
                </w:tcPr>
                <w:p w14:paraId="335E7484" w14:textId="55D5D076" w:rsidR="00991873" w:rsidRPr="00092B78" w:rsidRDefault="00991873" w:rsidP="00991873">
                  <w:pPr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</w:tc>
            </w:tr>
          </w:tbl>
          <w:p w14:paraId="3FBEF842" w14:textId="1C46CEA0" w:rsidR="00FC6860" w:rsidRPr="00092B78" w:rsidRDefault="00FC6860" w:rsidP="00E950B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</w:p>
          <w:p w14:paraId="1FD9D552" w14:textId="253079B5" w:rsidR="00FC6860" w:rsidRPr="00092B78" w:rsidRDefault="00FC6860" w:rsidP="00FC686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092B78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Tiempo: </w:t>
            </w:r>
            <w:r w:rsidRPr="00092B78">
              <w:rPr>
                <w:rFonts w:ascii="Arial" w:hAnsi="Arial" w:cs="Arial"/>
                <w:bCs/>
                <w:color w:val="404040" w:themeColor="text1" w:themeTint="BF"/>
                <w:lang w:eastAsia="es-GT"/>
              </w:rPr>
              <w:t>Actual:</w:t>
            </w:r>
            <w:r w:rsidRPr="00092B78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90 días    </w:t>
            </w:r>
            <w:r w:rsidRPr="00092B78">
              <w:rPr>
                <w:rFonts w:ascii="Arial" w:hAnsi="Arial" w:cs="Arial"/>
                <w:color w:val="404040" w:themeColor="text1" w:themeTint="BF"/>
                <w:lang w:eastAsia="es-GT"/>
              </w:rPr>
              <w:t>Propuesto</w:t>
            </w:r>
            <w:r w:rsidRPr="00092B78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: </w:t>
            </w:r>
            <w:r w:rsidR="00080D3C" w:rsidRPr="00092B78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45</w:t>
            </w:r>
            <w:r w:rsidRPr="00092B78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días</w:t>
            </w:r>
          </w:p>
          <w:p w14:paraId="02D97173" w14:textId="3241F4E5" w:rsidR="00FC6860" w:rsidRPr="00092B78" w:rsidRDefault="00FC6860" w:rsidP="00FC686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092B78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Costo: </w:t>
            </w:r>
            <w:r w:rsidRPr="00092B78">
              <w:rPr>
                <w:rFonts w:ascii="Arial" w:hAnsi="Arial" w:cs="Arial"/>
                <w:bCs/>
                <w:color w:val="404040" w:themeColor="text1" w:themeTint="BF"/>
                <w:lang w:eastAsia="es-GT"/>
              </w:rPr>
              <w:t>Actual:</w:t>
            </w:r>
            <w:r w:rsidRPr="00092B78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Ninguno    </w:t>
            </w:r>
            <w:r w:rsidRPr="00092B78">
              <w:rPr>
                <w:rFonts w:ascii="Arial" w:hAnsi="Arial" w:cs="Arial"/>
                <w:color w:val="404040" w:themeColor="text1" w:themeTint="BF"/>
                <w:lang w:eastAsia="es-GT"/>
              </w:rPr>
              <w:t>Propuesto</w:t>
            </w:r>
            <w:r w:rsidRPr="00092B78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: Ninguno según tarifario vigente</w:t>
            </w:r>
          </w:p>
          <w:p w14:paraId="18F8E567" w14:textId="77777777" w:rsidR="00FC6860" w:rsidRPr="00092B78" w:rsidRDefault="00FC6860" w:rsidP="00FC686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092B78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Identificación de acciones interinstitucionales: </w:t>
            </w:r>
          </w:p>
          <w:p w14:paraId="6AE20744" w14:textId="41B9EE37" w:rsidR="00FC6860" w:rsidRPr="00092B78" w:rsidRDefault="00FC6860" w:rsidP="00FC6860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092B78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            Actual: </w:t>
            </w:r>
            <w:r w:rsidRPr="00092B78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Ninguna    </w:t>
            </w:r>
            <w:r w:rsidRPr="00092B78">
              <w:rPr>
                <w:rFonts w:ascii="Arial" w:hAnsi="Arial" w:cs="Arial"/>
                <w:color w:val="404040" w:themeColor="text1" w:themeTint="BF"/>
                <w:lang w:eastAsia="es-GT"/>
              </w:rPr>
              <w:t>Propuesto:</w:t>
            </w:r>
            <w:r w:rsidRPr="00092B78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Ninguna</w:t>
            </w:r>
          </w:p>
          <w:p w14:paraId="0F58545C" w14:textId="77777777" w:rsidR="00E950B3" w:rsidRPr="00092B78" w:rsidRDefault="00E950B3" w:rsidP="00E950B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</w:p>
        </w:tc>
      </w:tr>
    </w:tbl>
    <w:p w14:paraId="5A972E29" w14:textId="77777777" w:rsidR="00E950B3" w:rsidRPr="00092B78" w:rsidRDefault="00E950B3" w:rsidP="00E950B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04040" w:themeColor="text1" w:themeTint="BF"/>
          <w:u w:val="single"/>
          <w:lang w:eastAsia="es-GT"/>
        </w:rPr>
      </w:pPr>
    </w:p>
    <w:p w14:paraId="3CB4AE1C" w14:textId="07454804" w:rsidR="00E950B3" w:rsidRPr="00092B78" w:rsidRDefault="00E950B3" w:rsidP="00E950B3">
      <w:pPr>
        <w:rPr>
          <w:rFonts w:ascii="Arial" w:eastAsia="Times New Roman" w:hAnsi="Arial" w:cs="Arial"/>
          <w:b/>
          <w:color w:val="404040" w:themeColor="text1" w:themeTint="BF"/>
          <w:sz w:val="24"/>
        </w:rPr>
      </w:pPr>
      <w:r w:rsidRPr="00092B78">
        <w:rPr>
          <w:rFonts w:ascii="Arial" w:eastAsia="Times New Roman" w:hAnsi="Arial" w:cs="Arial"/>
          <w:b/>
          <w:color w:val="404040" w:themeColor="text1" w:themeTint="BF"/>
          <w:sz w:val="24"/>
        </w:rPr>
        <w:t xml:space="preserve">ANEXO 1. </w:t>
      </w: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2547"/>
        <w:gridCol w:w="1984"/>
        <w:gridCol w:w="2410"/>
        <w:gridCol w:w="2693"/>
      </w:tblGrid>
      <w:tr w:rsidR="00092B78" w:rsidRPr="00092B78" w14:paraId="6C0D2C2C" w14:textId="77777777" w:rsidTr="0077393C">
        <w:tc>
          <w:tcPr>
            <w:tcW w:w="2547" w:type="dxa"/>
            <w:shd w:val="clear" w:color="auto" w:fill="B4C6E7" w:themeFill="accent1" w:themeFillTint="66"/>
          </w:tcPr>
          <w:p w14:paraId="57A1470A" w14:textId="77777777" w:rsidR="00E950B3" w:rsidRPr="00092B78" w:rsidRDefault="00E950B3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092B78">
              <w:rPr>
                <w:rFonts w:ascii="Arial" w:hAnsi="Arial" w:cs="Arial"/>
                <w:color w:val="404040" w:themeColor="text1" w:themeTint="BF"/>
              </w:rPr>
              <w:t>INDICADOR</w:t>
            </w:r>
          </w:p>
        </w:tc>
        <w:tc>
          <w:tcPr>
            <w:tcW w:w="1984" w:type="dxa"/>
            <w:shd w:val="clear" w:color="auto" w:fill="B4C6E7" w:themeFill="accent1" w:themeFillTint="66"/>
          </w:tcPr>
          <w:p w14:paraId="612F1F60" w14:textId="77777777" w:rsidR="00E950B3" w:rsidRPr="00092B78" w:rsidRDefault="00E950B3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092B78">
              <w:rPr>
                <w:rFonts w:ascii="Arial" w:hAnsi="Arial" w:cs="Arial"/>
                <w:color w:val="404040" w:themeColor="text1" w:themeTint="BF"/>
              </w:rPr>
              <w:t>SITUACION ACTUAL</w:t>
            </w:r>
          </w:p>
        </w:tc>
        <w:tc>
          <w:tcPr>
            <w:tcW w:w="2410" w:type="dxa"/>
            <w:shd w:val="clear" w:color="auto" w:fill="B4C6E7" w:themeFill="accent1" w:themeFillTint="66"/>
          </w:tcPr>
          <w:p w14:paraId="67D3906C" w14:textId="77777777" w:rsidR="00E950B3" w:rsidRPr="00092B78" w:rsidRDefault="00E950B3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092B78">
              <w:rPr>
                <w:rFonts w:ascii="Arial" w:hAnsi="Arial" w:cs="Arial"/>
                <w:color w:val="404040" w:themeColor="text1" w:themeTint="BF"/>
              </w:rPr>
              <w:t>SITUACION PROPUESTA</w:t>
            </w:r>
          </w:p>
        </w:tc>
        <w:tc>
          <w:tcPr>
            <w:tcW w:w="2693" w:type="dxa"/>
            <w:shd w:val="clear" w:color="auto" w:fill="B4C6E7" w:themeFill="accent1" w:themeFillTint="66"/>
          </w:tcPr>
          <w:p w14:paraId="3A586450" w14:textId="77777777" w:rsidR="00E950B3" w:rsidRPr="00092B78" w:rsidRDefault="00E950B3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092B78">
              <w:rPr>
                <w:rFonts w:ascii="Arial" w:hAnsi="Arial" w:cs="Arial"/>
                <w:color w:val="404040" w:themeColor="text1" w:themeTint="BF"/>
              </w:rPr>
              <w:t>DIFERENCIA</w:t>
            </w:r>
          </w:p>
        </w:tc>
      </w:tr>
      <w:tr w:rsidR="00092B78" w:rsidRPr="00092B78" w14:paraId="33271279" w14:textId="77777777" w:rsidTr="0077393C">
        <w:tc>
          <w:tcPr>
            <w:tcW w:w="2547" w:type="dxa"/>
          </w:tcPr>
          <w:p w14:paraId="50648F64" w14:textId="77777777" w:rsidR="00E950B3" w:rsidRPr="00092B78" w:rsidRDefault="00E950B3" w:rsidP="00E950B3">
            <w:pPr>
              <w:autoSpaceDE w:val="0"/>
              <w:autoSpaceDN w:val="0"/>
              <w:adjustRightInd w:val="0"/>
              <w:rPr>
                <w:rFonts w:ascii="Arial" w:hAnsi="Arial" w:cs="Arial"/>
                <w:color w:val="404040" w:themeColor="text1" w:themeTint="BF"/>
              </w:rPr>
            </w:pPr>
            <w:r w:rsidRPr="00092B78">
              <w:rPr>
                <w:rFonts w:ascii="Arial" w:hAnsi="Arial" w:cs="Arial"/>
                <w:color w:val="404040" w:themeColor="text1" w:themeTint="BF"/>
              </w:rPr>
              <w:t xml:space="preserve">Número de actividades con valor añadido </w:t>
            </w:r>
          </w:p>
        </w:tc>
        <w:tc>
          <w:tcPr>
            <w:tcW w:w="1984" w:type="dxa"/>
          </w:tcPr>
          <w:p w14:paraId="3CDDCF76" w14:textId="77777777" w:rsidR="00E950B3" w:rsidRPr="00092B78" w:rsidRDefault="00E950B3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092B78">
              <w:rPr>
                <w:rFonts w:ascii="Arial" w:hAnsi="Arial" w:cs="Arial"/>
                <w:color w:val="404040" w:themeColor="text1" w:themeTint="BF"/>
              </w:rPr>
              <w:t>6</w:t>
            </w:r>
          </w:p>
        </w:tc>
        <w:tc>
          <w:tcPr>
            <w:tcW w:w="2410" w:type="dxa"/>
          </w:tcPr>
          <w:p w14:paraId="246CBD6E" w14:textId="00FEA081" w:rsidR="00E950B3" w:rsidRPr="00092B78" w:rsidRDefault="00F87902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092B78">
              <w:rPr>
                <w:rFonts w:ascii="Arial" w:hAnsi="Arial" w:cs="Arial"/>
                <w:color w:val="404040" w:themeColor="text1" w:themeTint="BF"/>
              </w:rPr>
              <w:t>5</w:t>
            </w:r>
          </w:p>
        </w:tc>
        <w:tc>
          <w:tcPr>
            <w:tcW w:w="2693" w:type="dxa"/>
          </w:tcPr>
          <w:p w14:paraId="7AABFD73" w14:textId="584F21ED" w:rsidR="00E950B3" w:rsidRPr="00092B78" w:rsidRDefault="00F87902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092B78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</w:tr>
      <w:tr w:rsidR="00092B78" w:rsidRPr="00092B78" w14:paraId="5740AB36" w14:textId="77777777" w:rsidTr="0077393C">
        <w:tc>
          <w:tcPr>
            <w:tcW w:w="2547" w:type="dxa"/>
          </w:tcPr>
          <w:p w14:paraId="7CFC82CC" w14:textId="77777777" w:rsidR="00E950B3" w:rsidRPr="00092B78" w:rsidRDefault="00E950B3" w:rsidP="00E950B3">
            <w:pPr>
              <w:autoSpaceDE w:val="0"/>
              <w:autoSpaceDN w:val="0"/>
              <w:adjustRightInd w:val="0"/>
              <w:rPr>
                <w:rFonts w:ascii="Arial" w:hAnsi="Arial" w:cs="Arial"/>
                <w:color w:val="404040" w:themeColor="text1" w:themeTint="BF"/>
              </w:rPr>
            </w:pPr>
            <w:r w:rsidRPr="00092B78">
              <w:rPr>
                <w:rFonts w:ascii="Arial" w:hAnsi="Arial" w:cs="Arial"/>
                <w:color w:val="404040" w:themeColor="text1" w:themeTint="BF"/>
              </w:rPr>
              <w:t xml:space="preserve">Número de actividades de control </w:t>
            </w:r>
          </w:p>
        </w:tc>
        <w:tc>
          <w:tcPr>
            <w:tcW w:w="1984" w:type="dxa"/>
          </w:tcPr>
          <w:p w14:paraId="7E32B9F3" w14:textId="77777777" w:rsidR="00E950B3" w:rsidRPr="00092B78" w:rsidRDefault="00E950B3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092B78">
              <w:rPr>
                <w:rFonts w:ascii="Arial" w:hAnsi="Arial" w:cs="Arial"/>
                <w:color w:val="404040" w:themeColor="text1" w:themeTint="BF"/>
              </w:rPr>
              <w:t>6</w:t>
            </w:r>
          </w:p>
        </w:tc>
        <w:tc>
          <w:tcPr>
            <w:tcW w:w="2410" w:type="dxa"/>
          </w:tcPr>
          <w:p w14:paraId="7B14AA91" w14:textId="0E588976" w:rsidR="00E950B3" w:rsidRPr="00092B78" w:rsidRDefault="00F87902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092B78">
              <w:rPr>
                <w:rFonts w:ascii="Arial" w:hAnsi="Arial" w:cs="Arial"/>
                <w:color w:val="404040" w:themeColor="text1" w:themeTint="BF"/>
              </w:rPr>
              <w:t>5</w:t>
            </w:r>
          </w:p>
        </w:tc>
        <w:tc>
          <w:tcPr>
            <w:tcW w:w="2693" w:type="dxa"/>
          </w:tcPr>
          <w:p w14:paraId="62E0704A" w14:textId="4F132FBE" w:rsidR="00E950B3" w:rsidRPr="00092B78" w:rsidRDefault="00F87902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092B78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</w:tr>
      <w:tr w:rsidR="00092B78" w:rsidRPr="00092B78" w14:paraId="68E33340" w14:textId="77777777" w:rsidTr="0077393C">
        <w:tc>
          <w:tcPr>
            <w:tcW w:w="2547" w:type="dxa"/>
          </w:tcPr>
          <w:p w14:paraId="66F518C5" w14:textId="77777777" w:rsidR="00E950B3" w:rsidRPr="00092B78" w:rsidRDefault="00E950B3" w:rsidP="00E950B3">
            <w:pPr>
              <w:autoSpaceDE w:val="0"/>
              <w:autoSpaceDN w:val="0"/>
              <w:adjustRightInd w:val="0"/>
              <w:rPr>
                <w:rFonts w:ascii="Arial" w:hAnsi="Arial" w:cs="Arial"/>
                <w:color w:val="404040" w:themeColor="text1" w:themeTint="BF"/>
              </w:rPr>
            </w:pPr>
            <w:r w:rsidRPr="00092B78">
              <w:rPr>
                <w:rFonts w:ascii="Arial" w:hAnsi="Arial" w:cs="Arial"/>
                <w:color w:val="404040" w:themeColor="text1" w:themeTint="BF"/>
              </w:rPr>
              <w:t xml:space="preserve">Número de actividades sin valor añadido </w:t>
            </w:r>
          </w:p>
        </w:tc>
        <w:tc>
          <w:tcPr>
            <w:tcW w:w="1984" w:type="dxa"/>
          </w:tcPr>
          <w:p w14:paraId="63C43BD2" w14:textId="77777777" w:rsidR="00E950B3" w:rsidRPr="00092B78" w:rsidRDefault="00E950B3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092B78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  <w:tc>
          <w:tcPr>
            <w:tcW w:w="2410" w:type="dxa"/>
          </w:tcPr>
          <w:p w14:paraId="7A37C399" w14:textId="77777777" w:rsidR="00E950B3" w:rsidRPr="00092B78" w:rsidRDefault="00E950B3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092B78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  <w:tc>
          <w:tcPr>
            <w:tcW w:w="2693" w:type="dxa"/>
          </w:tcPr>
          <w:p w14:paraId="4857BC64" w14:textId="77777777" w:rsidR="00E950B3" w:rsidRPr="00092B78" w:rsidRDefault="00E950B3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092B78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092B78" w:rsidRPr="00092B78" w14:paraId="52510B51" w14:textId="77777777" w:rsidTr="0077393C">
        <w:tc>
          <w:tcPr>
            <w:tcW w:w="2547" w:type="dxa"/>
          </w:tcPr>
          <w:p w14:paraId="6F31FFCE" w14:textId="77777777" w:rsidR="00E950B3" w:rsidRPr="00092B78" w:rsidRDefault="00E950B3" w:rsidP="00E950B3">
            <w:pPr>
              <w:rPr>
                <w:rFonts w:ascii="Arial" w:hAnsi="Arial" w:cs="Arial"/>
                <w:color w:val="404040" w:themeColor="text1" w:themeTint="BF"/>
              </w:rPr>
            </w:pPr>
            <w:r w:rsidRPr="00092B78">
              <w:rPr>
                <w:rFonts w:ascii="Arial" w:hAnsi="Arial" w:cs="Arial"/>
                <w:color w:val="404040" w:themeColor="text1" w:themeTint="BF"/>
              </w:rPr>
              <w:t>Tiempo del trámite</w:t>
            </w:r>
          </w:p>
        </w:tc>
        <w:tc>
          <w:tcPr>
            <w:tcW w:w="1984" w:type="dxa"/>
          </w:tcPr>
          <w:p w14:paraId="6C2F6EB4" w14:textId="5650BE59" w:rsidR="00E950B3" w:rsidRPr="00092B78" w:rsidRDefault="00886807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092B78">
              <w:rPr>
                <w:rFonts w:ascii="Arial" w:hAnsi="Arial" w:cs="Arial"/>
                <w:color w:val="404040" w:themeColor="text1" w:themeTint="BF"/>
              </w:rPr>
              <w:t>90 días</w:t>
            </w:r>
          </w:p>
        </w:tc>
        <w:tc>
          <w:tcPr>
            <w:tcW w:w="2410" w:type="dxa"/>
          </w:tcPr>
          <w:p w14:paraId="72B6ECBE" w14:textId="387D5C33" w:rsidR="00E950B3" w:rsidRPr="00092B78" w:rsidRDefault="00F87902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092B78">
              <w:rPr>
                <w:rFonts w:ascii="Arial" w:hAnsi="Arial" w:cs="Arial"/>
                <w:color w:val="404040" w:themeColor="text1" w:themeTint="BF"/>
              </w:rPr>
              <w:t>45</w:t>
            </w:r>
            <w:r w:rsidR="003F1050" w:rsidRPr="00092B78">
              <w:rPr>
                <w:rFonts w:ascii="Arial" w:hAnsi="Arial" w:cs="Arial"/>
                <w:color w:val="404040" w:themeColor="text1" w:themeTint="BF"/>
              </w:rPr>
              <w:t xml:space="preserve"> </w:t>
            </w:r>
            <w:r w:rsidR="00E950B3" w:rsidRPr="00092B78">
              <w:rPr>
                <w:rFonts w:ascii="Arial" w:hAnsi="Arial" w:cs="Arial"/>
                <w:color w:val="404040" w:themeColor="text1" w:themeTint="BF"/>
              </w:rPr>
              <w:t xml:space="preserve"> </w:t>
            </w:r>
            <w:r w:rsidR="00687614" w:rsidRPr="00092B78">
              <w:rPr>
                <w:rFonts w:ascii="Arial" w:hAnsi="Arial" w:cs="Arial"/>
                <w:color w:val="404040" w:themeColor="text1" w:themeTint="BF"/>
              </w:rPr>
              <w:t>días</w:t>
            </w:r>
          </w:p>
        </w:tc>
        <w:tc>
          <w:tcPr>
            <w:tcW w:w="2693" w:type="dxa"/>
          </w:tcPr>
          <w:p w14:paraId="6EA530E1" w14:textId="0EA0D074" w:rsidR="00E950B3" w:rsidRPr="00092B78" w:rsidRDefault="00F87902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092B78">
              <w:rPr>
                <w:rFonts w:ascii="Arial" w:hAnsi="Arial" w:cs="Arial"/>
                <w:color w:val="404040" w:themeColor="text1" w:themeTint="BF"/>
              </w:rPr>
              <w:t>45</w:t>
            </w:r>
            <w:r w:rsidR="00E5093D" w:rsidRPr="00092B78">
              <w:rPr>
                <w:rFonts w:ascii="Arial" w:hAnsi="Arial" w:cs="Arial"/>
                <w:color w:val="404040" w:themeColor="text1" w:themeTint="BF"/>
              </w:rPr>
              <w:t xml:space="preserve"> días</w:t>
            </w:r>
          </w:p>
        </w:tc>
      </w:tr>
      <w:tr w:rsidR="00092B78" w:rsidRPr="00092B78" w14:paraId="00A9EC3B" w14:textId="77777777" w:rsidTr="0077393C">
        <w:tc>
          <w:tcPr>
            <w:tcW w:w="2547" w:type="dxa"/>
          </w:tcPr>
          <w:p w14:paraId="0A2C0BB4" w14:textId="77777777" w:rsidR="00E950B3" w:rsidRPr="00092B78" w:rsidRDefault="00E950B3" w:rsidP="00E950B3">
            <w:pPr>
              <w:autoSpaceDE w:val="0"/>
              <w:autoSpaceDN w:val="0"/>
              <w:adjustRightInd w:val="0"/>
              <w:rPr>
                <w:rFonts w:ascii="Arial" w:hAnsi="Arial" w:cs="Arial"/>
                <w:color w:val="404040" w:themeColor="text1" w:themeTint="BF"/>
              </w:rPr>
            </w:pPr>
            <w:r w:rsidRPr="00092B78">
              <w:rPr>
                <w:rFonts w:ascii="Arial" w:hAnsi="Arial" w:cs="Arial"/>
                <w:color w:val="404040" w:themeColor="text1" w:themeTint="BF"/>
              </w:rPr>
              <w:t xml:space="preserve">Número de requisitos solicitados </w:t>
            </w:r>
          </w:p>
        </w:tc>
        <w:tc>
          <w:tcPr>
            <w:tcW w:w="1984" w:type="dxa"/>
          </w:tcPr>
          <w:p w14:paraId="56C9B3BC" w14:textId="0825FFF7" w:rsidR="00E950B3" w:rsidRPr="00092B78" w:rsidRDefault="004C1C37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092B78">
              <w:rPr>
                <w:rFonts w:ascii="Arial" w:hAnsi="Arial" w:cs="Arial"/>
                <w:color w:val="404040" w:themeColor="text1" w:themeTint="BF"/>
              </w:rPr>
              <w:t>7</w:t>
            </w:r>
          </w:p>
        </w:tc>
        <w:tc>
          <w:tcPr>
            <w:tcW w:w="2410" w:type="dxa"/>
          </w:tcPr>
          <w:p w14:paraId="130107BE" w14:textId="4429BA87" w:rsidR="00E950B3" w:rsidRPr="00092B78" w:rsidRDefault="00F87902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092B78">
              <w:rPr>
                <w:rFonts w:ascii="Arial" w:hAnsi="Arial" w:cs="Arial"/>
                <w:color w:val="404040" w:themeColor="text1" w:themeTint="BF"/>
              </w:rPr>
              <w:t>3</w:t>
            </w:r>
          </w:p>
        </w:tc>
        <w:tc>
          <w:tcPr>
            <w:tcW w:w="2693" w:type="dxa"/>
          </w:tcPr>
          <w:p w14:paraId="2992D2B3" w14:textId="762F1591" w:rsidR="00E950B3" w:rsidRPr="00092B78" w:rsidRDefault="00F87902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092B78">
              <w:rPr>
                <w:rFonts w:ascii="Arial" w:hAnsi="Arial" w:cs="Arial"/>
                <w:color w:val="404040" w:themeColor="text1" w:themeTint="BF"/>
              </w:rPr>
              <w:t>4</w:t>
            </w:r>
          </w:p>
        </w:tc>
      </w:tr>
      <w:tr w:rsidR="00092B78" w:rsidRPr="00092B78" w14:paraId="6B63EA07" w14:textId="77777777" w:rsidTr="0077393C">
        <w:tc>
          <w:tcPr>
            <w:tcW w:w="2547" w:type="dxa"/>
          </w:tcPr>
          <w:p w14:paraId="11D846B0" w14:textId="77777777" w:rsidR="00E950B3" w:rsidRPr="00092B78" w:rsidRDefault="00E950B3" w:rsidP="00E950B3">
            <w:pPr>
              <w:rPr>
                <w:rFonts w:ascii="Arial" w:hAnsi="Arial" w:cs="Arial"/>
                <w:color w:val="404040" w:themeColor="text1" w:themeTint="BF"/>
              </w:rPr>
            </w:pPr>
            <w:r w:rsidRPr="00092B78">
              <w:rPr>
                <w:rFonts w:ascii="Arial" w:hAnsi="Arial" w:cs="Arial"/>
                <w:color w:val="404040" w:themeColor="text1" w:themeTint="BF"/>
              </w:rPr>
              <w:t>Costo</w:t>
            </w:r>
          </w:p>
        </w:tc>
        <w:tc>
          <w:tcPr>
            <w:tcW w:w="1984" w:type="dxa"/>
          </w:tcPr>
          <w:p w14:paraId="311C8AB5" w14:textId="46FCBF46" w:rsidR="00E950B3" w:rsidRPr="00092B78" w:rsidRDefault="00E5093D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092B78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  <w:tc>
          <w:tcPr>
            <w:tcW w:w="2410" w:type="dxa"/>
          </w:tcPr>
          <w:p w14:paraId="2F020CA5" w14:textId="68542EC1" w:rsidR="00E950B3" w:rsidRPr="00092B78" w:rsidRDefault="008374A0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092B78">
              <w:rPr>
                <w:rFonts w:ascii="Arial" w:hAnsi="Arial" w:cs="Arial"/>
                <w:color w:val="404040" w:themeColor="text1" w:themeTint="BF"/>
              </w:rPr>
              <w:t>0</w:t>
            </w:r>
            <w:r w:rsidR="00F87902" w:rsidRPr="00092B78">
              <w:rPr>
                <w:rFonts w:ascii="Arial" w:hAnsi="Arial" w:cs="Arial"/>
                <w:color w:val="404040" w:themeColor="text1" w:themeTint="BF"/>
              </w:rPr>
              <w:t xml:space="preserve"> según tarifario vigente</w:t>
            </w:r>
          </w:p>
        </w:tc>
        <w:tc>
          <w:tcPr>
            <w:tcW w:w="2693" w:type="dxa"/>
          </w:tcPr>
          <w:p w14:paraId="7CABF1B0" w14:textId="3CA3299D" w:rsidR="00E950B3" w:rsidRPr="00092B78" w:rsidRDefault="008374A0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092B78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092B78" w:rsidRPr="00092B78" w14:paraId="35CC3C7F" w14:textId="77777777" w:rsidTr="0077393C">
        <w:tc>
          <w:tcPr>
            <w:tcW w:w="2547" w:type="dxa"/>
          </w:tcPr>
          <w:p w14:paraId="73160527" w14:textId="77777777" w:rsidR="00E950B3" w:rsidRPr="00092B78" w:rsidRDefault="00E950B3" w:rsidP="00E950B3">
            <w:pPr>
              <w:rPr>
                <w:rFonts w:ascii="Arial" w:hAnsi="Arial" w:cs="Arial"/>
                <w:color w:val="404040" w:themeColor="text1" w:themeTint="BF"/>
              </w:rPr>
            </w:pPr>
            <w:r w:rsidRPr="00092B78">
              <w:rPr>
                <w:rFonts w:ascii="Arial" w:hAnsi="Arial" w:cs="Arial"/>
                <w:color w:val="404040" w:themeColor="text1" w:themeTint="BF"/>
              </w:rPr>
              <w:t>Cantidad de áreas participantes</w:t>
            </w:r>
          </w:p>
        </w:tc>
        <w:tc>
          <w:tcPr>
            <w:tcW w:w="1984" w:type="dxa"/>
          </w:tcPr>
          <w:p w14:paraId="2ED097B0" w14:textId="77777777" w:rsidR="00E950B3" w:rsidRPr="00092B78" w:rsidRDefault="00E950B3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092B78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2410" w:type="dxa"/>
          </w:tcPr>
          <w:p w14:paraId="135811C8" w14:textId="77777777" w:rsidR="00E950B3" w:rsidRPr="00092B78" w:rsidRDefault="00E950B3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092B78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2693" w:type="dxa"/>
          </w:tcPr>
          <w:p w14:paraId="34AEED24" w14:textId="77777777" w:rsidR="00E950B3" w:rsidRPr="00092B78" w:rsidRDefault="00E950B3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092B78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092B78" w:rsidRPr="00092B78" w14:paraId="14E98F92" w14:textId="77777777" w:rsidTr="0077393C">
        <w:tc>
          <w:tcPr>
            <w:tcW w:w="2547" w:type="dxa"/>
          </w:tcPr>
          <w:p w14:paraId="77399360" w14:textId="77777777" w:rsidR="00E950B3" w:rsidRPr="00092B78" w:rsidRDefault="00E950B3" w:rsidP="00E950B3">
            <w:pPr>
              <w:rPr>
                <w:rFonts w:ascii="Arial" w:hAnsi="Arial" w:cs="Arial"/>
                <w:color w:val="404040" w:themeColor="text1" w:themeTint="BF"/>
              </w:rPr>
            </w:pPr>
            <w:r w:rsidRPr="00092B78">
              <w:rPr>
                <w:rFonts w:ascii="Arial" w:hAnsi="Arial" w:cs="Arial"/>
                <w:color w:val="404040" w:themeColor="text1" w:themeTint="BF"/>
              </w:rPr>
              <w:t>Número de personas involucradas</w:t>
            </w:r>
          </w:p>
        </w:tc>
        <w:tc>
          <w:tcPr>
            <w:tcW w:w="1984" w:type="dxa"/>
          </w:tcPr>
          <w:p w14:paraId="76D7AF66" w14:textId="54933C75" w:rsidR="00E950B3" w:rsidRPr="00092B78" w:rsidRDefault="004C1C37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092B78">
              <w:rPr>
                <w:rFonts w:ascii="Arial" w:hAnsi="Arial" w:cs="Arial"/>
                <w:color w:val="404040" w:themeColor="text1" w:themeTint="BF"/>
              </w:rPr>
              <w:t>2</w:t>
            </w:r>
          </w:p>
        </w:tc>
        <w:tc>
          <w:tcPr>
            <w:tcW w:w="2410" w:type="dxa"/>
          </w:tcPr>
          <w:p w14:paraId="4B70E10D" w14:textId="5AC30788" w:rsidR="00E950B3" w:rsidRPr="00092B78" w:rsidRDefault="004C1C37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092B78">
              <w:rPr>
                <w:rFonts w:ascii="Arial" w:hAnsi="Arial" w:cs="Arial"/>
                <w:color w:val="404040" w:themeColor="text1" w:themeTint="BF"/>
              </w:rPr>
              <w:t>2</w:t>
            </w:r>
          </w:p>
        </w:tc>
        <w:tc>
          <w:tcPr>
            <w:tcW w:w="2693" w:type="dxa"/>
          </w:tcPr>
          <w:p w14:paraId="44769972" w14:textId="77777777" w:rsidR="00E950B3" w:rsidRPr="00092B78" w:rsidRDefault="00E950B3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092B78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E950B3" w:rsidRPr="00092B78" w14:paraId="502A980D" w14:textId="77777777" w:rsidTr="0077393C">
        <w:tc>
          <w:tcPr>
            <w:tcW w:w="2547" w:type="dxa"/>
          </w:tcPr>
          <w:p w14:paraId="5F358FC1" w14:textId="77777777" w:rsidR="00E950B3" w:rsidRPr="00092B78" w:rsidRDefault="00E950B3" w:rsidP="00E950B3">
            <w:pPr>
              <w:rPr>
                <w:rFonts w:ascii="Arial" w:hAnsi="Arial" w:cs="Arial"/>
                <w:color w:val="404040" w:themeColor="text1" w:themeTint="BF"/>
              </w:rPr>
            </w:pPr>
            <w:r w:rsidRPr="00092B78">
              <w:rPr>
                <w:rFonts w:ascii="Arial" w:hAnsi="Arial" w:cs="Arial"/>
                <w:color w:val="404040" w:themeColor="text1" w:themeTint="BF"/>
              </w:rPr>
              <w:t>Participación de otras instituciones</w:t>
            </w:r>
          </w:p>
        </w:tc>
        <w:tc>
          <w:tcPr>
            <w:tcW w:w="1984" w:type="dxa"/>
          </w:tcPr>
          <w:p w14:paraId="24D8D667" w14:textId="77777777" w:rsidR="00E950B3" w:rsidRPr="00092B78" w:rsidRDefault="00E950B3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092B78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  <w:tc>
          <w:tcPr>
            <w:tcW w:w="2410" w:type="dxa"/>
          </w:tcPr>
          <w:p w14:paraId="2DA5E77D" w14:textId="77777777" w:rsidR="00E950B3" w:rsidRPr="00092B78" w:rsidRDefault="00E950B3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092B78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  <w:tc>
          <w:tcPr>
            <w:tcW w:w="2693" w:type="dxa"/>
          </w:tcPr>
          <w:p w14:paraId="50AE777B" w14:textId="77777777" w:rsidR="00E950B3" w:rsidRPr="00092B78" w:rsidRDefault="00E950B3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092B78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</w:tbl>
    <w:p w14:paraId="0D1819EB" w14:textId="77777777" w:rsidR="00E950B3" w:rsidRPr="00092B78" w:rsidRDefault="00E950B3" w:rsidP="00E950B3">
      <w:pPr>
        <w:rPr>
          <w:rFonts w:ascii="Arial" w:eastAsia="Times New Roman" w:hAnsi="Arial" w:cs="Arial"/>
          <w:b/>
          <w:color w:val="404040" w:themeColor="text1" w:themeTint="BF"/>
        </w:rPr>
      </w:pPr>
    </w:p>
    <w:p w14:paraId="70A71520" w14:textId="77777777" w:rsidR="00E950B3" w:rsidRPr="00092B78" w:rsidRDefault="00E950B3" w:rsidP="00E950B3">
      <w:pPr>
        <w:rPr>
          <w:rFonts w:ascii="Arial" w:eastAsia="Times New Roman" w:hAnsi="Arial" w:cs="Arial"/>
          <w:b/>
          <w:color w:val="404040" w:themeColor="text1" w:themeTint="BF"/>
        </w:rPr>
      </w:pPr>
    </w:p>
    <w:p w14:paraId="54E254C6" w14:textId="09EEE204" w:rsidR="00E950B3" w:rsidRDefault="00E950B3">
      <w:pPr>
        <w:rPr>
          <w:color w:val="404040" w:themeColor="text1" w:themeTint="BF"/>
        </w:rPr>
      </w:pPr>
    </w:p>
    <w:p w14:paraId="2C615C5E" w14:textId="79A001A8" w:rsidR="003A3CB7" w:rsidRDefault="003A3CB7">
      <w:pPr>
        <w:rPr>
          <w:color w:val="404040" w:themeColor="text1" w:themeTint="BF"/>
        </w:rPr>
      </w:pPr>
    </w:p>
    <w:p w14:paraId="0A6C79FA" w14:textId="269BA6B4" w:rsidR="003A3CB7" w:rsidRDefault="003A3CB7">
      <w:pPr>
        <w:rPr>
          <w:color w:val="404040" w:themeColor="text1" w:themeTint="BF"/>
        </w:rPr>
      </w:pPr>
    </w:p>
    <w:p w14:paraId="7CF29404" w14:textId="6C7CB8CE" w:rsidR="003A3CB7" w:rsidRDefault="008A74A2">
      <w:pPr>
        <w:rPr>
          <w:color w:val="404040" w:themeColor="text1" w:themeTint="BF"/>
        </w:rPr>
      </w:pPr>
      <w:r>
        <w:rPr>
          <w:noProof/>
        </w:rPr>
        <w:lastRenderedPageBreak/>
        <w:object w:dxaOrig="1440" w:dyaOrig="1440" w14:anchorId="413BD90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0;width:441.4pt;height:561.6pt;z-index:251659264;mso-position-horizontal:center;mso-position-horizontal-relative:text;mso-position-vertical:absolute;mso-position-vertical-relative:text" wrapcoords="660 317 660 21340 20903 21340 20940 317 660 317">
            <v:imagedata r:id="rId10" o:title=""/>
            <w10:wrap type="tight"/>
          </v:shape>
          <o:OLEObject Type="Embed" ProgID="Visio.Drawing.15" ShapeID="_x0000_s1026" DrawAspect="Content" ObjectID="_1740569699" r:id="rId11"/>
        </w:object>
      </w:r>
    </w:p>
    <w:p w14:paraId="4384AA5B" w14:textId="77777777" w:rsidR="003A3CB7" w:rsidRPr="00092B78" w:rsidRDefault="003A3CB7">
      <w:pPr>
        <w:rPr>
          <w:color w:val="404040" w:themeColor="text1" w:themeTint="BF"/>
        </w:rPr>
      </w:pPr>
    </w:p>
    <w:sectPr w:rsidR="003A3CB7" w:rsidRPr="00092B78" w:rsidSect="00946B8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372D37" w14:textId="77777777" w:rsidR="008A74A2" w:rsidRDefault="008A74A2">
      <w:pPr>
        <w:spacing w:after="0" w:line="240" w:lineRule="auto"/>
      </w:pPr>
      <w:r>
        <w:separator/>
      </w:r>
    </w:p>
  </w:endnote>
  <w:endnote w:type="continuationSeparator" w:id="0">
    <w:p w14:paraId="5E067DC5" w14:textId="77777777" w:rsidR="008A74A2" w:rsidRDefault="008A74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2A1300" w14:textId="77777777" w:rsidR="008A74A2" w:rsidRDefault="008A74A2">
      <w:pPr>
        <w:spacing w:after="0" w:line="240" w:lineRule="auto"/>
      </w:pPr>
      <w:r>
        <w:separator/>
      </w:r>
    </w:p>
  </w:footnote>
  <w:footnote w:type="continuationSeparator" w:id="0">
    <w:p w14:paraId="62C224EF" w14:textId="77777777" w:rsidR="008A74A2" w:rsidRDefault="008A74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B6ABC"/>
    <w:multiLevelType w:val="hybridMultilevel"/>
    <w:tmpl w:val="B6DC8488"/>
    <w:lvl w:ilvl="0" w:tplc="48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06A20C8"/>
    <w:multiLevelType w:val="hybridMultilevel"/>
    <w:tmpl w:val="2D7077B4"/>
    <w:lvl w:ilvl="0" w:tplc="809A0B92">
      <w:start w:val="3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73651"/>
    <w:multiLevelType w:val="hybridMultilevel"/>
    <w:tmpl w:val="482E64AA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7A45362"/>
    <w:multiLevelType w:val="hybridMultilevel"/>
    <w:tmpl w:val="408809A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9A1B21"/>
    <w:multiLevelType w:val="multilevel"/>
    <w:tmpl w:val="DD7EAD9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5191C77"/>
    <w:multiLevelType w:val="multilevel"/>
    <w:tmpl w:val="72C8F96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51D250A"/>
    <w:multiLevelType w:val="hybridMultilevel"/>
    <w:tmpl w:val="3E64F912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7B3565"/>
    <w:multiLevelType w:val="hybridMultilevel"/>
    <w:tmpl w:val="482E64AA"/>
    <w:lvl w:ilvl="0" w:tplc="10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0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59E07D5"/>
    <w:multiLevelType w:val="hybridMultilevel"/>
    <w:tmpl w:val="2B640B4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BA1E32"/>
    <w:multiLevelType w:val="hybridMultilevel"/>
    <w:tmpl w:val="A6685ED2"/>
    <w:lvl w:ilvl="0" w:tplc="6D68BFE8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374B44"/>
    <w:multiLevelType w:val="hybridMultilevel"/>
    <w:tmpl w:val="194CD07E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49A47BF"/>
    <w:multiLevelType w:val="hybridMultilevel"/>
    <w:tmpl w:val="DA0462C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381914"/>
    <w:multiLevelType w:val="hybridMultilevel"/>
    <w:tmpl w:val="BB40270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9C6564"/>
    <w:multiLevelType w:val="hybridMultilevel"/>
    <w:tmpl w:val="B694CD3A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136DFA"/>
    <w:multiLevelType w:val="hybridMultilevel"/>
    <w:tmpl w:val="27041564"/>
    <w:lvl w:ilvl="0" w:tplc="48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4C468BB"/>
    <w:multiLevelType w:val="hybridMultilevel"/>
    <w:tmpl w:val="35EE585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985B7F"/>
    <w:multiLevelType w:val="hybridMultilevel"/>
    <w:tmpl w:val="BB402704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185E1B"/>
    <w:multiLevelType w:val="hybridMultilevel"/>
    <w:tmpl w:val="0A409BC4"/>
    <w:lvl w:ilvl="0" w:tplc="C35AECA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222222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E46771"/>
    <w:multiLevelType w:val="hybridMultilevel"/>
    <w:tmpl w:val="82B83C14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3723818"/>
    <w:multiLevelType w:val="singleLevel"/>
    <w:tmpl w:val="7840C2EC"/>
    <w:lvl w:ilvl="0">
      <w:start w:val="4"/>
      <w:numFmt w:val="bullet"/>
      <w:lvlText w:val="-"/>
      <w:lvlJc w:val="left"/>
      <w:pPr>
        <w:tabs>
          <w:tab w:val="num" w:pos="1410"/>
        </w:tabs>
        <w:ind w:left="1410" w:hanging="705"/>
      </w:pPr>
      <w:rPr>
        <w:rFonts w:ascii="Times New Roman" w:hAnsi="Times New Roman" w:hint="default"/>
      </w:rPr>
    </w:lvl>
  </w:abstractNum>
  <w:abstractNum w:abstractNumId="20" w15:restartNumberingAfterBreak="0">
    <w:nsid w:val="756F6BC2"/>
    <w:multiLevelType w:val="hybridMultilevel"/>
    <w:tmpl w:val="86D63B3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EF1735"/>
    <w:multiLevelType w:val="hybridMultilevel"/>
    <w:tmpl w:val="A946806C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8F178F8"/>
    <w:multiLevelType w:val="hybridMultilevel"/>
    <w:tmpl w:val="102A8800"/>
    <w:lvl w:ilvl="0" w:tplc="1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601806"/>
    <w:multiLevelType w:val="hybridMultilevel"/>
    <w:tmpl w:val="DF0A3B72"/>
    <w:lvl w:ilvl="0" w:tplc="84CAD8EE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941D7B"/>
    <w:multiLevelType w:val="hybridMultilevel"/>
    <w:tmpl w:val="841A4908"/>
    <w:lvl w:ilvl="0" w:tplc="3CDA0A8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1646E4"/>
    <w:multiLevelType w:val="multilevel"/>
    <w:tmpl w:val="DE64379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13"/>
  </w:num>
  <w:num w:numId="2">
    <w:abstractNumId w:val="7"/>
  </w:num>
  <w:num w:numId="3">
    <w:abstractNumId w:val="2"/>
  </w:num>
  <w:num w:numId="4">
    <w:abstractNumId w:val="25"/>
  </w:num>
  <w:num w:numId="5">
    <w:abstractNumId w:val="14"/>
  </w:num>
  <w:num w:numId="6">
    <w:abstractNumId w:val="19"/>
  </w:num>
  <w:num w:numId="7">
    <w:abstractNumId w:val="0"/>
  </w:num>
  <w:num w:numId="8">
    <w:abstractNumId w:val="18"/>
  </w:num>
  <w:num w:numId="9">
    <w:abstractNumId w:val="21"/>
  </w:num>
  <w:num w:numId="10">
    <w:abstractNumId w:val="10"/>
  </w:num>
  <w:num w:numId="11">
    <w:abstractNumId w:val="16"/>
  </w:num>
  <w:num w:numId="12">
    <w:abstractNumId w:val="12"/>
  </w:num>
  <w:num w:numId="13">
    <w:abstractNumId w:val="8"/>
  </w:num>
  <w:num w:numId="14">
    <w:abstractNumId w:val="6"/>
  </w:num>
  <w:num w:numId="15">
    <w:abstractNumId w:val="9"/>
  </w:num>
  <w:num w:numId="16">
    <w:abstractNumId w:val="24"/>
  </w:num>
  <w:num w:numId="17">
    <w:abstractNumId w:val="3"/>
  </w:num>
  <w:num w:numId="18">
    <w:abstractNumId w:val="17"/>
  </w:num>
  <w:num w:numId="19">
    <w:abstractNumId w:val="5"/>
  </w:num>
  <w:num w:numId="20">
    <w:abstractNumId w:val="4"/>
  </w:num>
  <w:num w:numId="21">
    <w:abstractNumId w:val="22"/>
  </w:num>
  <w:num w:numId="22">
    <w:abstractNumId w:val="20"/>
  </w:num>
  <w:num w:numId="23">
    <w:abstractNumId w:val="15"/>
  </w:num>
  <w:num w:numId="24">
    <w:abstractNumId w:val="23"/>
  </w:num>
  <w:num w:numId="25">
    <w:abstractNumId w:val="11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0B3"/>
    <w:rsid w:val="00016034"/>
    <w:rsid w:val="00044807"/>
    <w:rsid w:val="00050C03"/>
    <w:rsid w:val="00064BF4"/>
    <w:rsid w:val="00080D3C"/>
    <w:rsid w:val="00092B78"/>
    <w:rsid w:val="000C0BF6"/>
    <w:rsid w:val="000E4A26"/>
    <w:rsid w:val="000F448B"/>
    <w:rsid w:val="001D4BD3"/>
    <w:rsid w:val="001E3507"/>
    <w:rsid w:val="002011DD"/>
    <w:rsid w:val="00275947"/>
    <w:rsid w:val="00280526"/>
    <w:rsid w:val="002A626D"/>
    <w:rsid w:val="002C46B8"/>
    <w:rsid w:val="002D25BF"/>
    <w:rsid w:val="00337CCD"/>
    <w:rsid w:val="0037202B"/>
    <w:rsid w:val="00387781"/>
    <w:rsid w:val="003A3CB7"/>
    <w:rsid w:val="003C0B9E"/>
    <w:rsid w:val="003C3A39"/>
    <w:rsid w:val="003D2ACE"/>
    <w:rsid w:val="003D3527"/>
    <w:rsid w:val="003F1050"/>
    <w:rsid w:val="003F276D"/>
    <w:rsid w:val="00412D53"/>
    <w:rsid w:val="0044589C"/>
    <w:rsid w:val="004543D0"/>
    <w:rsid w:val="004C1C37"/>
    <w:rsid w:val="004D6F77"/>
    <w:rsid w:val="004E3415"/>
    <w:rsid w:val="004F715C"/>
    <w:rsid w:val="005111D7"/>
    <w:rsid w:val="005248D7"/>
    <w:rsid w:val="00527185"/>
    <w:rsid w:val="00533B7A"/>
    <w:rsid w:val="005538B1"/>
    <w:rsid w:val="00554F4D"/>
    <w:rsid w:val="005800B0"/>
    <w:rsid w:val="00592913"/>
    <w:rsid w:val="005C5D15"/>
    <w:rsid w:val="006028FC"/>
    <w:rsid w:val="00627000"/>
    <w:rsid w:val="00664EE2"/>
    <w:rsid w:val="006760EF"/>
    <w:rsid w:val="00687614"/>
    <w:rsid w:val="006937F7"/>
    <w:rsid w:val="006A7A83"/>
    <w:rsid w:val="006B6942"/>
    <w:rsid w:val="006D0060"/>
    <w:rsid w:val="006F1EF1"/>
    <w:rsid w:val="007451C8"/>
    <w:rsid w:val="0075028C"/>
    <w:rsid w:val="00761A16"/>
    <w:rsid w:val="00776F6F"/>
    <w:rsid w:val="007A4042"/>
    <w:rsid w:val="007A50EA"/>
    <w:rsid w:val="007B483A"/>
    <w:rsid w:val="007C362C"/>
    <w:rsid w:val="007D6D47"/>
    <w:rsid w:val="007F5CF1"/>
    <w:rsid w:val="00813D94"/>
    <w:rsid w:val="00820781"/>
    <w:rsid w:val="008374A0"/>
    <w:rsid w:val="0087524F"/>
    <w:rsid w:val="00882039"/>
    <w:rsid w:val="00886807"/>
    <w:rsid w:val="008A74A2"/>
    <w:rsid w:val="008F0C63"/>
    <w:rsid w:val="008F612B"/>
    <w:rsid w:val="00903F93"/>
    <w:rsid w:val="00924E07"/>
    <w:rsid w:val="00991873"/>
    <w:rsid w:val="00A14E0F"/>
    <w:rsid w:val="00A2196A"/>
    <w:rsid w:val="00A806E1"/>
    <w:rsid w:val="00A97659"/>
    <w:rsid w:val="00AC3E80"/>
    <w:rsid w:val="00B108ED"/>
    <w:rsid w:val="00B1724F"/>
    <w:rsid w:val="00B43818"/>
    <w:rsid w:val="00B6367B"/>
    <w:rsid w:val="00B76788"/>
    <w:rsid w:val="00BB2BF6"/>
    <w:rsid w:val="00BB4DFF"/>
    <w:rsid w:val="00C22612"/>
    <w:rsid w:val="00C348C5"/>
    <w:rsid w:val="00C60305"/>
    <w:rsid w:val="00C74007"/>
    <w:rsid w:val="00C979DC"/>
    <w:rsid w:val="00CC645D"/>
    <w:rsid w:val="00CD00C8"/>
    <w:rsid w:val="00CE58E5"/>
    <w:rsid w:val="00CF485A"/>
    <w:rsid w:val="00D03395"/>
    <w:rsid w:val="00D64052"/>
    <w:rsid w:val="00D77728"/>
    <w:rsid w:val="00DA3E4A"/>
    <w:rsid w:val="00DB58FE"/>
    <w:rsid w:val="00DE5EE8"/>
    <w:rsid w:val="00DE7897"/>
    <w:rsid w:val="00E34F04"/>
    <w:rsid w:val="00E35D11"/>
    <w:rsid w:val="00E5093D"/>
    <w:rsid w:val="00E950B3"/>
    <w:rsid w:val="00ED4508"/>
    <w:rsid w:val="00EE3853"/>
    <w:rsid w:val="00F343B9"/>
    <w:rsid w:val="00F87902"/>
    <w:rsid w:val="00FA6634"/>
    <w:rsid w:val="00FB576B"/>
    <w:rsid w:val="00FC6860"/>
    <w:rsid w:val="00FD2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18794171"/>
  <w15:docId w15:val="{A1601CB8-EB8B-4FFE-8495-EC8B2A0E6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950B3"/>
    <w:pPr>
      <w:ind w:left="720"/>
      <w:contextualSpacing/>
    </w:pPr>
    <w:rPr>
      <w:rFonts w:eastAsia="Times New Roman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E950B3"/>
    <w:pPr>
      <w:tabs>
        <w:tab w:val="center" w:pos="4419"/>
        <w:tab w:val="right" w:pos="8838"/>
      </w:tabs>
      <w:spacing w:after="0" w:line="240" w:lineRule="auto"/>
    </w:pPr>
    <w:rPr>
      <w:rFonts w:eastAsia="Times New Roman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E950B3"/>
    <w:rPr>
      <w:rFonts w:eastAsia="Times New Roman" w:cs="Times New Roman"/>
    </w:rPr>
  </w:style>
  <w:style w:type="paragraph" w:customStyle="1" w:styleId="Default">
    <w:name w:val="Default"/>
    <w:rsid w:val="00E950B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E950B3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D4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450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C979DC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979DC"/>
    <w:rPr>
      <w:color w:val="605E5C"/>
      <w:shd w:val="clear" w:color="auto" w:fill="E1DFDD"/>
    </w:rPr>
  </w:style>
  <w:style w:type="paragraph" w:styleId="Piedepgina">
    <w:name w:val="footer"/>
    <w:basedOn w:val="Normal"/>
    <w:link w:val="PiedepginaCar"/>
    <w:uiPriority w:val="99"/>
    <w:unhideWhenUsed/>
    <w:rsid w:val="00F879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79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sar.maga.gob.gt/visar/2019/20/RTOVM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isar.maga.gob.gt/visar/2021/fzg/btc/DFRN-01-R-042.doc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package" Target="embeddings/Dibujo_de_Microsoft_Visio.vsdx"/><Relationship Id="rId5" Type="http://schemas.openxmlformats.org/officeDocument/2006/relationships/footnotes" Target="footnotes.xml"/><Relationship Id="rId10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hyperlink" Target="https://visar.maga.gob.gt/visar/2021/fzg/btc/manual-biotc.pdf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4</Pages>
  <Words>897</Words>
  <Characters>4935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Walter Sarg Galvez</dc:creator>
  <cp:lastModifiedBy>Gabriel Antonio Lara Hernandez</cp:lastModifiedBy>
  <cp:revision>41</cp:revision>
  <cp:lastPrinted>2021-11-22T13:14:00Z</cp:lastPrinted>
  <dcterms:created xsi:type="dcterms:W3CDTF">2022-07-26T16:16:00Z</dcterms:created>
  <dcterms:modified xsi:type="dcterms:W3CDTF">2023-03-17T20:48:00Z</dcterms:modified>
</cp:coreProperties>
</file>